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739140</wp:posOffset>
            </wp:positionH>
            <wp:positionV relativeFrom="page">
              <wp:posOffset>720090</wp:posOffset>
            </wp:positionV>
            <wp:extent cx="6480175" cy="91713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739140</wp:posOffset>
            </wp:positionH>
            <wp:positionV relativeFrom="page">
              <wp:posOffset>720090</wp:posOffset>
            </wp:positionV>
            <wp:extent cx="6480175" cy="91713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Настоящие методические рекомендации по созданию мест для реализации основных и дополнительных общеобразовательных программ цифрового, естественнонаучного, технического и гуманитарного профилей в образовательных организациях, расположенных в сельской местности и малых городах, и дистанционных программ обучения определенных категорий обучающихся, в том числе на базе сетевого взаимодействия (далее — методические рекомендации) разработаны во исполнение контрольной точки 3.1.4. Плана мероприятий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федерального проекта «Современная школа» национального проекта «Образование», утвержденного президиумом Совета при Президенте Российской Федерации по стратегическому развитию и национальным проектам (протокол от 24 декабря 2018 г. № 16) и включают следующие позиции: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цели, задачи и требования для реализации мероприятий по обновлению материально-технической базы общеобразовательных организаций, расположенных в сельской местности и малых городах;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особенности реализации мероприятий в зависимости от территориальных особенностей;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примерный перечень оборудования;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описание принципов создания условий для реализации дистанционных программ обучения определенных категорий обучающихся, в том числе на базе сетевого партнерства;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примерные методические комплексы для реализации образовательных программ на обновленной материально-технической базе;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организационно-финансовые и управленческие принципы функционирования;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базовый перечень показателей результативности;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типовые локальные акты, в том числе проект плана («дорожной карты»).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701"/>
        <w:spacing w:after="0" w:line="357" w:lineRule="auto"/>
        <w:tabs>
          <w:tab w:leader="none" w:pos="118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учетом необходимости формирования единых организационных и методических условий реализации мероприятий, настоящими Методическими рекомендациями определяют, что создание новых мест для реализации основных и дополнительных общеобразовательных программ цифрового, естественнонаучного, технического и гуманитарного профилей в образовательных организациях,</w:t>
      </w:r>
    </w:p>
    <w:p>
      <w:pPr>
        <w:sectPr>
          <w:pgSz w:w="11900" w:h="16838" w:orient="portrait"/>
          <w:cols w:equalWidth="0" w:num="1">
            <w:col w:w="10200"/>
          </w:cols>
          <w:pgMar w:left="1140" w:top="700" w:right="566" w:bottom="44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both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расположенных в сельской местности и малых городах, проводятся в форме создания и функционирования Центров образования цифрового и гуманитарного профилей «Точка роста».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Применение настоящих методических рекомендаций не является требованием, подлежащим контролю при проведении проверок в организациях, реализующих образовательные программы, органами государственного контроля (надзора).</w:t>
      </w:r>
    </w:p>
    <w:p>
      <w:pPr>
        <w:sectPr>
          <w:pgSz w:w="11900" w:h="16838" w:orient="portrait"/>
          <w:cols w:equalWidth="0" w:num="1">
            <w:col w:w="10200"/>
          </w:cols>
          <w:pgMar w:left="1140" w:top="700" w:right="566" w:bottom="1440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4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4280" w:hanging="720"/>
        <w:spacing w:after="0"/>
        <w:tabs>
          <w:tab w:leader="none" w:pos="42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Общие положения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Определение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Центры образования цифрового и гуманитарного профилей «Точка роста» создаются как структурные подразделения общеобразовательных организаций,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осуществляющих образовательную деятельность по основным общеобразовательным программам, и расположенных в сельской местности и малых городах, и направлены на формирование современных компетенций и навыков у обучающихся, в том числе по предметным областям «Технология», «Математика и информатика», «Физическая культура и основы безопасности жизнедеятельности».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Совокупность образовательных организаций, на базе которых создаются Центры образования цифрового и гуманитарного профилей «Точка роста», составит федеральную сеть Центров образования цифрового и гуманитарного профилей «Точка роста» (далее — Центр, Центры).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1.2. Цели и задачи Центров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Целями деятельности Центров являются: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создание условий для внедрения на уровнях начального общего, основного общего и (или) среднего общего образования новых методов обучения и воспитания, образовательных технологий, обеспечивающих освоение обучающимися основных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 дополнительных общеобразовательных программ цифрового, естественнонаучного, технического и гуманитарного профилей,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обновление содержания и совершенствование методов обучения предметных областей «Технология», «Математика и информатика», «Физическая культура и основы безопасности жизнедеятельности».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Задачами Центров являются охват своей деятельностью на обновленной материально-технической базу не менее 100% обучающихся образовательной организации, осваивающих основную общеобразовательную программу по предметным областям «Технология», «Математика и информатика», «Физическая культура и основы безопасности жизнедеятельности», а также обеспечение не менее 70% охвата от общего контингента обучающихся в образовательной организации</w:t>
      </w:r>
    </w:p>
    <w:p>
      <w:pPr>
        <w:sectPr>
          <w:pgSz w:w="11900" w:h="16838" w:orient="portrait"/>
          <w:cols w:equalWidth="0" w:num="1">
            <w:col w:w="10200"/>
          </w:cols>
          <w:pgMar w:left="1140" w:top="700" w:right="566" w:bottom="773" w:gutter="0" w:footer="0" w:header="0"/>
        </w:sectPr>
      </w:pP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5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both"/>
        <w:ind w:left="7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дополнительными общеобразовательными программами цифрового, естественнонаучного, технического и гуманитарного профилей во внеурочное время, в том числе с использованием дистанционных форм обучения и сетевого партнерства.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7"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Рекомендуется также использование инфраструктуры Центра во внеурочное время как общественного пространства для развития общекультурных компетенций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left="7" w:hanging="7"/>
        <w:spacing w:after="0" w:line="354" w:lineRule="auto"/>
        <w:tabs>
          <w:tab w:leader="none" w:pos="464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цифровой грамотности населения, шахматного образования, проектной деятельности, творческой, социальной самореализации детей, педагогов, родительской общественности.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1467" w:hanging="723"/>
        <w:spacing w:after="0"/>
        <w:tabs>
          <w:tab w:leader="none" w:pos="1467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Правовое обеспечение создания и функционирования Центров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jc w:val="both"/>
        <w:ind w:left="7"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2.1. В целях реализации мероприятий по созданию Центра (Центров) органами исполнительной власти субъекта Российской Федерации обеспечивается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7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утверждение распорядительного акта органа исполнительной власти, осуществляющего управление в сфере образования субъекта Российской Федерации, о создании Центров на базе общеобразовательных организаций, включающий в том числе: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7" w:firstLine="701"/>
        <w:spacing w:after="0" w:line="351" w:lineRule="auto"/>
        <w:tabs>
          <w:tab w:leader="none" w:pos="965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перечень образовательных организаций, на базе которых будут созданы Центры;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707"/>
        <w:spacing w:after="0"/>
        <w:tabs>
          <w:tab w:leader="none" w:pos="1027" w:val="left"/>
          <w:tab w:leader="none" w:pos="1847" w:val="left"/>
          <w:tab w:leader="none" w:pos="4067" w:val="left"/>
          <w:tab w:leader="none" w:pos="5887" w:val="left"/>
          <w:tab w:leader="none" w:pos="7487" w:val="left"/>
          <w:tab w:leader="none" w:pos="8487" w:val="left"/>
          <w:tab w:leader="none" w:pos="902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план</w:t>
        <w:tab/>
        <w:t>первоочередных</w:t>
        <w:tab/>
        <w:t>мероприятий</w:t>
        <w:tab/>
        <w:t>(дорожную</w:t>
        <w:tab/>
        <w:t>карту)</w:t>
        <w:tab/>
        <w:t>по</w:t>
        <w:tab/>
        <w:t>созданию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7" w:hanging="7"/>
        <w:spacing w:after="0" w:line="349" w:lineRule="auto"/>
        <w:tabs>
          <w:tab w:leader="none" w:pos="228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функционированию Центров на основании формы согласно Приложения № 1 к настоящим методическим рекомендациям;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7" w:firstLine="701"/>
        <w:spacing w:after="0" w:line="355" w:lineRule="auto"/>
        <w:tabs>
          <w:tab w:leader="none" w:pos="992" w:val="left"/>
        </w:tabs>
        <w:numPr>
          <w:ilvl w:val="1"/>
          <w:numId w:val="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медиаплан по информационному сопровождению создания Центров на основании формы согласно Приложения № 3 к настоящим методическим рекомендациям;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7" w:firstLine="701"/>
        <w:spacing w:after="0" w:line="355" w:lineRule="auto"/>
        <w:tabs>
          <w:tab w:leader="none" w:pos="1006" w:val="left"/>
        </w:tabs>
        <w:numPr>
          <w:ilvl w:val="1"/>
          <w:numId w:val="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индикативные показатели на основании базового перечня показателей результативности согласно Приложения № 4 к настоящим методическим рекомендациям;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7" w:firstLine="701"/>
        <w:spacing w:after="0" w:line="349" w:lineRule="auto"/>
        <w:tabs>
          <w:tab w:leader="none" w:pos="1052" w:val="left"/>
        </w:tabs>
        <w:numPr>
          <w:ilvl w:val="1"/>
          <w:numId w:val="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должностное лицо органа исполнительной власти, осуществляющего управление в сфере образования субъекта Российской Федерации, на которое</w:t>
      </w:r>
    </w:p>
    <w:p>
      <w:pPr>
        <w:sectPr>
          <w:pgSz w:w="11900" w:h="16838" w:orient="portrait"/>
          <w:cols w:equalWidth="0" w:num="1">
            <w:col w:w="10207"/>
          </w:cols>
          <w:pgMar w:left="1133" w:top="700" w:right="566" w:bottom="454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6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right="20"/>
        <w:spacing w:after="0" w:line="35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возложена функция регионального координатора создания и функционирования Центров в субъекте Российской Федерации;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80" w:hanging="179"/>
        <w:spacing w:after="0"/>
        <w:tabs>
          <w:tab w:leader="none" w:pos="88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типовое Положение о Центре на основании формы согласно Приложения №</w:t>
      </w:r>
    </w:p>
    <w:p>
      <w:pPr>
        <w:spacing w:after="0" w:line="160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5 к настоящим методическим рекомендациям, отражающее: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а) цели и задачи Центра в субъекте Российской Федерации;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б) организационную структуру Центра;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в) основные направления деятельности Центра;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г) показатели эффективности деятельности Центра.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2.2. Создание Центра производится локальным актом образовательной организации, расположенной в сельской местности или малых городах.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2.3. На основании акта, указанного в п. 2.1. настоящего раздела, образовательная организация издает локальный акт о создании Центра, который утверждает:</w:t>
      </w:r>
    </w:p>
    <w:p>
      <w:pPr>
        <w:ind w:left="1440" w:hanging="739"/>
        <w:spacing w:after="0" w:line="229" w:lineRule="auto"/>
        <w:tabs>
          <w:tab w:leader="none" w:pos="14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положение о деятельности Центра;</w:t>
      </w:r>
    </w:p>
    <w:p>
      <w:pPr>
        <w:spacing w:after="0" w:line="140" w:lineRule="exact"/>
        <w:rPr>
          <w:rFonts w:ascii="Courier New" w:cs="Courier New" w:eastAsia="Courier New" w:hAnsi="Courier New"/>
          <w:sz w:val="28"/>
          <w:szCs w:val="28"/>
          <w:color w:val="auto"/>
        </w:rPr>
      </w:pPr>
    </w:p>
    <w:p>
      <w:pPr>
        <w:ind w:left="1440" w:hanging="739"/>
        <w:spacing w:after="0"/>
        <w:tabs>
          <w:tab w:leader="none" w:pos="14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руководителя Центра;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700"/>
        <w:spacing w:after="0"/>
        <w:tabs>
          <w:tab w:leader="none" w:pos="1420" w:val="left"/>
          <w:tab w:leader="none" w:pos="3200" w:val="left"/>
          <w:tab w:leader="none" w:pos="5040" w:val="left"/>
          <w:tab w:leader="none" w:pos="69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8"/>
          <w:szCs w:val="28"/>
          <w:color w:val="auto"/>
        </w:rPr>
        <w:t>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порядок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решения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вопросов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материально-технического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 имущественного характера Центра;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700"/>
        <w:spacing w:after="0"/>
        <w:tabs>
          <w:tab w:leader="none" w:pos="1420" w:val="left"/>
          <w:tab w:leader="none" w:pos="2960" w:val="left"/>
          <w:tab w:leader="none" w:pos="4320" w:val="left"/>
          <w:tab w:leader="none" w:pos="5100" w:val="left"/>
          <w:tab w:leader="none" w:pos="7160" w:val="left"/>
          <w:tab w:leader="none" w:pos="90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8"/>
          <w:szCs w:val="28"/>
          <w:color w:val="auto"/>
        </w:rPr>
        <w:t>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функции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Центра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обеспечению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реализации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основных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120" w:val="left"/>
          <w:tab w:leader="none" w:pos="6720" w:val="left"/>
          <w:tab w:leader="none" w:pos="88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 дополнительных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общеобразовательных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программ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цифрового,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естественнонаучного, технического и гуманитарного профилей на территории муниципального района субъекта Российской Федерации в рамках федерального проекта «Современная школа» национального проекта «Образование»;</w:t>
      </w:r>
    </w:p>
    <w:p>
      <w:pPr>
        <w:ind w:left="1440" w:hanging="739"/>
        <w:spacing w:after="0" w:line="230" w:lineRule="auto"/>
        <w:tabs>
          <w:tab w:leader="none" w:pos="144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план мероприятий по созданию и функционированию Центра;</w:t>
      </w:r>
    </w:p>
    <w:p>
      <w:pPr>
        <w:spacing w:after="0" w:line="176" w:lineRule="exact"/>
        <w:rPr>
          <w:rFonts w:ascii="Courier New" w:cs="Courier New" w:eastAsia="Courier New" w:hAnsi="Courier New"/>
          <w:sz w:val="28"/>
          <w:szCs w:val="28"/>
          <w:color w:val="auto"/>
        </w:rPr>
      </w:pPr>
    </w:p>
    <w:p>
      <w:pPr>
        <w:ind w:firstLine="701"/>
        <w:spacing w:after="0" w:line="331" w:lineRule="auto"/>
        <w:tabs>
          <w:tab w:leader="none" w:pos="144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план учебно-воспитательных, внеурочных и социокультурных мероприятий в Центре.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2.4. Учредитель образовательной организации, на базе которой создается Центр, обеспечивает принятие (внесение изменений) в соответствующие нормативные и распорядительные акты, в том числе (при необходимости) устав организаций, государственное (муниципальное) задание на финансовый год и плановый период, и другие.</w:t>
      </w:r>
    </w:p>
    <w:p>
      <w:pPr>
        <w:sectPr>
          <w:pgSz w:w="11900" w:h="16838" w:orient="portrait"/>
          <w:cols w:equalWidth="0" w:num="1">
            <w:col w:w="10200"/>
          </w:cols>
          <w:pgMar w:left="1140" w:top="700" w:right="566" w:bottom="44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III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 Функции Центров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3.1. Участие в реализации основных общеобразовательных программ в части предметных областей «Технология», «Математика и информатика», «Физическая культура и основы безопасности жизнедеятельности», в том числе обеспечение внедрения обновленного содержания преподавания основных общеобразовательных программ в рамках федерального проекта «Современная школа» национального проекта «Образование».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3.2. Реализация разноуровневых дополнительных общеобразовательных программ цифрового, естественнонаучного, технического и гуманитарного профилей, а также иных программ в рамках внеурочной деятельности обучающихся.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3.3. Обеспечение создания, апробации и внедрения модели равного доступа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 современным общеобразовательным программам цифрового, естественнонаучного, технического и гуманитарного профилей детям иных населенных пунктов сельских территорий.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3.4. Внедрение сетевых форм реализации программ дополнительного образования.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3.5. Организация внеурочной деятельности в каникулярный период, разработка соответствующих образовательных программ, в том числе для пришкольных лагерей.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3.6. Содействие развитию шахматного образования.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3.7. Вовлечение обучающихся и педагогов в проектную деятельность.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3.8. Обеспечение реализации мер по непрерывному развитию педагогических и управленческих кадров, включая повышение квалификации руководителей и педагогов Центра, реализующих основные и дополнительные общеобразовательные программы цифрового, естественнонаучного, технического, гуманитарного и социокультурного профилей.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3.9. Реализация мероприятий по информированию и просвещению населения в области цифровых и гуманитарных компетенций.</w:t>
      </w:r>
    </w:p>
    <w:p>
      <w:pPr>
        <w:sectPr>
          <w:pgSz w:w="11900" w:h="16838" w:orient="portrait"/>
          <w:cols w:equalWidth="0" w:num="1">
            <w:col w:w="10200"/>
          </w:cols>
          <w:pgMar w:left="1140" w:top="700" w:right="566" w:bottom="93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8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3.10. Информационное сопровождение учебно-воспитательной деятельности Центра, системы внеурочных мероприятий с совместным участием детей, педагогов, родительской общественности, в том числе на сайте образовательной организации и иных информационных ресурсах.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3.11. Содействие созданию и развитию общественного движения школьников, направленного на личностное развитие, социальную активность через проектную деятельность, различные программы дополнительного образования детей.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640"/>
        <w:spacing w:after="0"/>
        <w:tabs>
          <w:tab w:leader="none" w:pos="3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IV.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Требования к инфраструктуре Центра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4.1.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Требования к помещениям и брендированию Центра.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Зонирование помещений в Центре осуществляется с учетом действующих нормативных документов в части требований, предъявляемых к помещениям, в которых осуществляется образовательная деятельность. Рекомендуется зонирование помещений согласно современным и актуальным стандартам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зонирования общественных пространств (открытые пространства, энергосберегающие технологии, использование возможностей для написания на стенах и др.).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Центр должен быть расположен не менее чем в двух помещениях общеобразовательной организации площадью не менее 40 квадратных метров каждое и включать следующие функциональные зоны: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firstLine="701"/>
        <w:spacing w:after="0" w:line="349" w:lineRule="auto"/>
        <w:tabs>
          <w:tab w:leader="none" w:pos="924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учебные кабинеты по предметным областям «Технология», «Математика и информатика», «Физическая культура и основы безопасности жизнедеятельности»;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firstLine="701"/>
        <w:spacing w:after="0" w:line="356" w:lineRule="auto"/>
        <w:tabs>
          <w:tab w:leader="none" w:pos="1076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помещение для проектной деятельности — открытое пространство, выполняющее роль центра общественной жизни образовательной организации. Помещение для проектной деятельности зонируется по принципу коворкинга, включающего шахматную гостиную, медиазону/медиатеку.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0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4.2.   Оформление   Центров   должно   выполняться   с   использованием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фирменного</w:t>
            </w:r>
          </w:p>
        </w:tc>
        <w:tc>
          <w:tcPr>
            <w:tcW w:w="17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стиля</w:t>
            </w:r>
          </w:p>
        </w:tc>
        <w:tc>
          <w:tcPr>
            <w:tcW w:w="20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Центра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8"/>
              </w:rPr>
              <w:t>«Точка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роста»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(брендбука),</w:t>
            </w:r>
          </w:p>
        </w:tc>
      </w:tr>
      <w:tr>
        <w:trPr>
          <w:trHeight w:val="485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являющегося</w:t>
            </w:r>
          </w:p>
        </w:tc>
        <w:tc>
          <w:tcPr>
            <w:tcW w:w="4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Приложением № 7  к  настоящим</w:t>
            </w:r>
          </w:p>
        </w:tc>
        <w:tc>
          <w:tcPr>
            <w:tcW w:w="1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методическим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рекомендациям.</w:t>
            </w:r>
          </w:p>
        </w:tc>
      </w:tr>
      <w:tr>
        <w:trPr>
          <w:trHeight w:val="48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Требование</w:t>
            </w:r>
          </w:p>
        </w:tc>
        <w:tc>
          <w:tcPr>
            <w:tcW w:w="1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к площадке,</w:t>
            </w:r>
          </w:p>
        </w:tc>
        <w:tc>
          <w:tcPr>
            <w:tcW w:w="2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8"/>
              </w:rPr>
              <w:t>дизайн-проекту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3"/>
              </w:rPr>
              <w:t>и</w:t>
            </w:r>
          </w:p>
        </w:tc>
        <w:tc>
          <w:tcPr>
            <w:tcW w:w="1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зонированию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содержится    в</w:t>
            </w:r>
          </w:p>
        </w:tc>
      </w:tr>
    </w:tbl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Приложении № 8 к методическим рекомендациям.</w:t>
      </w:r>
    </w:p>
    <w:p>
      <w:pPr>
        <w:sectPr>
          <w:pgSz w:w="11900" w:h="16838" w:orient="portrait"/>
          <w:cols w:equalWidth="0" w:num="1">
            <w:col w:w="10200"/>
          </w:cols>
          <w:pgMar w:left="1140" w:top="700" w:right="566" w:bottom="599" w:gutter="0" w:footer="0" w:header="0"/>
        </w:sectPr>
      </w:pP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9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both"/>
        <w:ind w:left="7"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4.3. Требования к учебному оборудованию и средствам обучения. Примерный перечень учебного оборудования и средств обучения для оснащения Центров в рамках мероприятия «Обновление материально-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технической базы для формирования у обучающихся современных технологических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7" w:hanging="7"/>
        <w:spacing w:after="0" w:line="355" w:lineRule="auto"/>
        <w:tabs>
          <w:tab w:leader="none" w:pos="228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гуманитарных навыков паспорта федерального проекта «Современная школа» национального проекта «Образование» определяется примерным перечнем оборудования, указанного в Приложения № 2 к настоящим методическим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рекомендациям. Примерный перечень подлежит ежегодному уточнению.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both"/>
        <w:ind w:left="7"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Субъект Российской Федерации согласовывает перечень, количество и технические характеристики оборудования для оснащения Центров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 ведомственным проектным офисом национального проекта «Образование».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7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проведении закупок учебного оборудования и средств обучения для оснащения Центра необходимо руководствоваться актуальными нормами законодательства Российской Федерации, в том числе в части предоставления приоритета товарам российского происхождения, работам, услугам, выполняемых, оказываемых российскими юридическими лицами.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1307" w:hanging="719"/>
        <w:spacing w:after="0"/>
        <w:tabs>
          <w:tab w:leader="none" w:pos="1307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Требования к кадровому составу и штатной численности Центра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7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5.1. Требования к определению штатной численности Центра.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7"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Определение штатной численности и формирование штатного расписания для обеспечения функционирования Центра осуществляется в соответствии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7" w:hanging="7"/>
        <w:spacing w:after="0" w:line="356" w:lineRule="auto"/>
        <w:tabs>
          <w:tab w:leader="none" w:pos="202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нормами федерального законодательства, касающимися нормирования и оплаты труда в образовательных организациях, а также в соответствии с нормативными актами субъектов Российской Федерации, на территории которых осуществляют деятельность Центра: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447" w:hanging="739"/>
        <w:spacing w:after="0"/>
        <w:tabs>
          <w:tab w:leader="none" w:pos="1447" w:val="left"/>
        </w:tabs>
        <w:numPr>
          <w:ilvl w:val="1"/>
          <w:numId w:val="1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Трудовой кодекс Российской Федерации от 30 декабря 2001 г. № 197-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ФЗ;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1447" w:hanging="739"/>
        <w:spacing w:after="0"/>
        <w:tabs>
          <w:tab w:leader="none" w:pos="1447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Федеральный закон от 29 декабря 2012 г. № 273-ФЗ «Об образовании</w:t>
      </w:r>
    </w:p>
    <w:p>
      <w:pPr>
        <w:spacing w:after="0" w:line="160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07" w:hanging="207"/>
        <w:spacing w:after="0"/>
        <w:tabs>
          <w:tab w:leader="none" w:pos="207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Российской Федерации»;</w:t>
      </w:r>
    </w:p>
    <w:p>
      <w:pPr>
        <w:sectPr>
          <w:pgSz w:w="11900" w:h="16838" w:orient="portrait"/>
          <w:cols w:equalWidth="0" w:num="1">
            <w:col w:w="10207"/>
          </w:cols>
          <w:pgMar w:left="1133" w:top="700" w:right="566" w:bottom="1082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10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700"/>
        <w:spacing w:after="0"/>
        <w:tabs>
          <w:tab w:leader="none" w:pos="1420" w:val="left"/>
          <w:tab w:leader="none" w:pos="2500" w:val="left"/>
          <w:tab w:leader="none" w:pos="4420" w:val="left"/>
          <w:tab w:leader="none" w:pos="5540" w:val="left"/>
          <w:tab w:leader="none" w:pos="6060" w:val="left"/>
          <w:tab w:leader="none" w:pos="6600" w:val="left"/>
          <w:tab w:leader="none" w:pos="7800" w:val="left"/>
          <w:tab w:leader="none" w:pos="8640" w:val="left"/>
          <w:tab w:leader="none" w:pos="9080" w:val="left"/>
          <w:tab w:leader="none" w:pos="9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приказ</w:t>
        <w:tab/>
        <w:t>Минобрнауки</w:t>
        <w:tab/>
        <w:t>России</w:t>
        <w:tab/>
        <w:t>от</w:t>
        <w:tab/>
        <w:t>22</w:t>
        <w:tab/>
        <w:t>декабря</w:t>
        <w:tab/>
        <w:t>2014</w:t>
        <w:tab/>
        <w:t>г.</w:t>
        <w:tab/>
        <w:t>№</w:t>
        <w:tab/>
        <w:t>1601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договоре»;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860" w:hanging="159"/>
        <w:spacing w:after="0"/>
        <w:tabs>
          <w:tab w:leader="none" w:pos="86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постановление Минтруда России от 21 августа 1998 г. №37 «Об утверждении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720" w:val="left"/>
          <w:tab w:leader="none" w:pos="4580" w:val="left"/>
          <w:tab w:leader="none" w:pos="6340" w:val="left"/>
          <w:tab w:leader="none" w:pos="8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квалификационного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справочника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должностей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руководителей,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специалистов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 других служащих»;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700"/>
        <w:spacing w:after="0"/>
        <w:tabs>
          <w:tab w:leader="none" w:pos="1420" w:val="left"/>
          <w:tab w:leader="none" w:pos="3460" w:val="left"/>
          <w:tab w:leader="none" w:pos="4940" w:val="left"/>
          <w:tab w:leader="none" w:pos="6060" w:val="left"/>
          <w:tab w:leader="none" w:pos="6600" w:val="left"/>
          <w:tab w:leader="none" w:pos="7160" w:val="left"/>
          <w:tab w:leader="none" w:pos="8060" w:val="left"/>
          <w:tab w:leader="none" w:pos="8900" w:val="left"/>
          <w:tab w:leader="none" w:pos="934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постановление</w:t>
        <w:tab/>
        <w:t>Минтруда</w:t>
        <w:tab/>
        <w:t>России</w:t>
        <w:tab/>
        <w:t>от</w:t>
        <w:tab/>
        <w:t>30</w:t>
        <w:tab/>
        <w:t>июня</w:t>
        <w:tab/>
        <w:t>2003</w:t>
        <w:tab/>
        <w:t>г.</w:t>
        <w:tab/>
        <w:t>№</w:t>
        <w:tab/>
        <w:t>41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spacing w:after="0" w:line="35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«Об особенностях работы по совместительству педагогических, медицинских, фармацевтических работников и работников культуры»;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firstLine="701"/>
        <w:spacing w:after="0" w:line="356" w:lineRule="auto"/>
        <w:tabs>
          <w:tab w:leader="none" w:pos="144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приказ Минздравсоцразвития России от 28 ноября 2008 г. № 678 «Об утверждении Единого квалификационного справочника должностей руководителей, специалистов и служащих», раздел «Квалификационные характеристики должностей работников учреждений органов по делам молодежи»,.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firstLine="701"/>
        <w:spacing w:after="0" w:line="356" w:lineRule="auto"/>
        <w:tabs>
          <w:tab w:leader="none" w:pos="1008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приказ Минздравсоцразвития России от 26 августа 2010 г. № 761н «Об утверждении Единого квалификационного справочника должностей руководителей, специалистов и служащих», раздел «Квалификационные характеристики должностей работников образования»;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firstLine="708"/>
        <w:spacing w:after="0" w:line="35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Должности, введенные в штатное расписание образовательной организации как по категориям должностей, так и по количеству штатных единиц должны обеспечивать реализацию целей и задач Центра.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Примерный перечень должностей, необходимых для реализации целей и задач, приведен в Приложении № 6 к настоящим методическим рекомендациям. Численность штатных единиц для обеспечения функционирования Центра должна быть не менее четырех. На должность руководителя Центра может быть назначен работник из числа как управленческого, так и педагогического состава образовательной организации по усмотрению учредителя организация.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firstLine="701"/>
        <w:spacing w:after="0" w:line="349" w:lineRule="auto"/>
        <w:tabs>
          <w:tab w:leader="none" w:pos="1181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случае заключения трудовых договоров с основным персоналом образовательной организации допускается совмещение.</w:t>
      </w:r>
    </w:p>
    <w:p>
      <w:pPr>
        <w:sectPr>
          <w:pgSz w:w="11900" w:h="16838" w:orient="portrait"/>
          <w:cols w:equalWidth="0" w:num="1">
            <w:col w:w="10200"/>
          </w:cols>
          <w:pgMar w:left="1140" w:top="700" w:right="566" w:bottom="454" w:gutter="0" w:footer="0" w:header="0"/>
        </w:sectPr>
      </w:pPr>
    </w:p>
    <w:tbl>
      <w:tblPr>
        <w:tblLayout w:type="fixed"/>
        <w:tblInd w:w="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44"/>
        </w:trPr>
        <w:tc>
          <w:tcPr>
            <w:tcW w:w="11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К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каждой</w:t>
            </w:r>
          </w:p>
        </w:tc>
        <w:tc>
          <w:tcPr>
            <w:tcW w:w="7880" w:type="dxa"/>
            <w:vAlign w:val="bottom"/>
            <w:gridSpan w:val="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должности   из   числа   работников   Центра   разрабатывается</w:t>
            </w:r>
          </w:p>
        </w:tc>
      </w:tr>
      <w:tr>
        <w:trPr>
          <w:trHeight w:val="485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и утверждается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должностная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инструкция.</w:t>
            </w:r>
          </w:p>
        </w:tc>
        <w:tc>
          <w:tcPr>
            <w:tcW w:w="24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Должностные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инструкции</w:t>
            </w:r>
          </w:p>
        </w:tc>
      </w:tr>
      <w:tr>
        <w:trPr>
          <w:trHeight w:val="482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разрабатываются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в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соответствии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6"/>
              </w:rPr>
              <w:t>с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профессиональными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стандартами</w:t>
            </w:r>
          </w:p>
        </w:tc>
      </w:tr>
      <w:tr>
        <w:trPr>
          <w:trHeight w:val="482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из национального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реестра</w:t>
            </w:r>
          </w:p>
        </w:tc>
        <w:tc>
          <w:tcPr>
            <w:tcW w:w="26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профессиональных</w:t>
            </w:r>
          </w:p>
        </w:tc>
        <w:tc>
          <w:tcPr>
            <w:tcW w:w="4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стандартов,  в  соответствии   со</w:t>
            </w:r>
          </w:p>
        </w:tc>
      </w:tr>
      <w:tr>
        <w:trPr>
          <w:trHeight w:val="48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статьей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195.3.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Трудового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кодекса</w:t>
            </w:r>
          </w:p>
        </w:tc>
        <w:tc>
          <w:tcPr>
            <w:tcW w:w="244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Российской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Федерации;</w:t>
            </w:r>
          </w:p>
        </w:tc>
      </w:tr>
      <w:tr>
        <w:trPr>
          <w:trHeight w:val="48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статьями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11,    46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и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73    Федерального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закона    «Об    образовании    в</w:t>
            </w:r>
          </w:p>
        </w:tc>
      </w:tr>
      <w:tr>
        <w:trPr>
          <w:trHeight w:val="485"/>
        </w:trPr>
        <w:tc>
          <w:tcPr>
            <w:tcW w:w="102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Российской Федерации» и другими действующими законодательными актами.</w:t>
            </w:r>
          </w:p>
        </w:tc>
      </w:tr>
      <w:tr>
        <w:trPr>
          <w:trHeight w:val="970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b w:val="1"/>
                <w:bCs w:val="1"/>
                <w:color w:val="auto"/>
              </w:rPr>
              <w:t>VI.</w:t>
            </w:r>
          </w:p>
        </w:tc>
        <w:tc>
          <w:tcPr>
            <w:tcW w:w="7460" w:type="dxa"/>
            <w:vAlign w:val="bottom"/>
            <w:gridSpan w:val="7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b w:val="1"/>
                <w:bCs w:val="1"/>
                <w:color w:val="auto"/>
              </w:rPr>
              <w:t>Финансовое обеспечение деятельности Центра</w:t>
            </w:r>
          </w:p>
        </w:tc>
      </w:tr>
    </w:tbl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72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Финансовое обеспечение деятельности Центра осуществляется в соответствии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left="7" w:hanging="7"/>
        <w:spacing w:after="0" w:line="354" w:lineRule="auto"/>
        <w:tabs>
          <w:tab w:leader="none" w:pos="375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Общими требованиями к определению нормативных затрат на оказание государственных (муниципальных) услуг в сфере дошкольного, начального общего, основного общего, среднего общего, среднего профессионального образования,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7"/>
        <w:spacing w:after="0" w:line="357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дополнительного образования детей и взрослых, дополнительного профессионального образования для лиц, имеющих или получающих среднее профессиональное образование, профессионального обучения, применяемых при расчете объема субсидии на финансовое обеспечение выполнения государственного (муниципального) задания на оказание государственных (муниципальных) услуг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7"/>
        <w:spacing w:after="0" w:line="354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(выполнение работ) государственным (муниципальным) учреждением, утвержденных приказом Министерства просвещения Российской Федерации от 20 ноября 2018 г. № 235 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7" w:firstLine="713"/>
        <w:spacing w:after="0" w:line="357" w:lineRule="auto"/>
        <w:tabs>
          <w:tab w:leader="none" w:pos="1092" w:val="left"/>
        </w:tabs>
        <w:numPr>
          <w:ilvl w:val="1"/>
          <w:numId w:val="1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числу основных расходов следует относить: оплату труда работников Центра, аренду помещения (при необходимости), коммунальные расходы, расходы на услуги предоставления доступа в сеть интернет, расходные материалы, командировочные расходы, услуги по организации мероприятий, дополнительное профессиональное образование сотрудников Центра, участие детей в соревнованиях и федеральных мероприятиях.</w:t>
      </w:r>
    </w:p>
    <w:p>
      <w:pPr>
        <w:sectPr>
          <w:pgSz w:w="11900" w:h="16838" w:orient="portrait"/>
          <w:cols w:equalWidth="0" w:num="1">
            <w:col w:w="10207"/>
          </w:cols>
          <w:pgMar w:left="1133" w:top="700" w:right="566" w:bottom="1077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ind w:right="13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VII.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Требования к образовательным программам Центров</w:t>
      </w:r>
    </w:p>
    <w:p>
      <w:pPr>
        <w:sectPr>
          <w:pgSz w:w="11900" w:h="16838" w:orient="portrait"/>
          <w:cols w:equalWidth="0" w:num="1">
            <w:col w:w="10207"/>
          </w:cols>
          <w:pgMar w:left="1133" w:top="700" w:right="566" w:bottom="1077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12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35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Примерные методические комплексы для реализации основных и дополнительных общеобразовательных программ по предметным областям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«Технология», «Математика и информатика», «Физическая культура и основы безопасности жизнедеятельности» на материально-технической базе Центров доводятся до субъектов Российской Федерации отдельным письмом ведомственного проектного офиса национального проекта «Образование».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3080" w:right="660" w:hanging="1706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VIII. Реализация методических рекомендаций в зависимости от территориальных особенностей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Центр создается в общеобразовательной организации, расположенной в сельской местности или малом городе, и призван обеспечить доступность для освоения обучающимися основных и дополнительных общеобразовательных программ цифрового, естественнонаучного, технического и гуманитарного профилей. Использование современных информационных технологий, средств обучения, учебного образования, высокоскоростного интернета и других ресурсов Центра послужит повышению качества и доступности образования вне зависимости от местонахождения образовательной организации.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firstLine="713"/>
        <w:spacing w:after="0" w:line="357" w:lineRule="auto"/>
        <w:tabs>
          <w:tab w:leader="none" w:pos="1248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учетом территориальных, экономических, культурных и других особенностей конкретной территории, на которой располагается образовательная организация, на базе которой планируется создание Центра, организации и (или) ее учредителем обеспечиваться учет соответствующих особенностей, в том числе в части содержания и направленностей образовательных программ (проектов),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зонирования, перечня мероприятий, проводимых Центром, графика работы Центра, режима образовательной организации и других аспектов деятельности Центра, с учетом необходимости обеспечения максимального вовлечения обучающихся, педагогических и иных работников системы образования, родительской общественности в обучение по цифровым, естественнонаучным, техническим и гуманитарным направлениям, а также общее просвещение населения соответствующей территории.</w:t>
      </w:r>
    </w:p>
    <w:p>
      <w:pPr>
        <w:sectPr>
          <w:pgSz w:w="11900" w:h="16838" w:orient="portrait"/>
          <w:cols w:equalWidth="0" w:num="1">
            <w:col w:w="10200"/>
          </w:cols>
          <w:pgMar w:left="1140" w:top="700" w:right="566" w:bottom="1440" w:gutter="0" w:footer="0" w:header="0"/>
        </w:sect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13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Приложение № 1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 методическим рекомендациям по созданию мест для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реализации основных и дополнительных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общеобразовательных программ цифрового,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естественнонаучного, технического и гуманитарного</w:t>
      </w:r>
    </w:p>
    <w:p>
      <w:pPr>
        <w:jc w:val="right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профилей в образовательных организациях,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расположенных в сельской местности и малых</w:t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городах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Типовой план (дорожная карта)</w:t>
      </w: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первоочередных действий по созданию и функционированию</w:t>
      </w: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Центров образования цифрового и гуманитарного профилей «Точка роста»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0"/>
        </w:trPr>
        <w:tc>
          <w:tcPr>
            <w:tcW w:w="740" w:type="dxa"/>
            <w:vAlign w:val="bottom"/>
            <w:tcBorders>
              <w:top w:val="single" w:sz="8" w:color="000001"/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top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01"/>
              <w:right w:val="single" w:sz="8" w:color="00000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Срок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(в течении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года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jc w:val="right"/>
              <w:ind w:right="11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№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right w:val="single" w:sz="8" w:color="000001"/>
            </w:tcBorders>
          </w:tcPr>
          <w:p>
            <w:pPr>
              <w:ind w:left="1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Наименование мероприятия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000001"/>
            </w:tcBorders>
          </w:tcPr>
          <w:p>
            <w:pPr>
              <w:ind w:left="6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Результат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реализаци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85"/>
              </w:rPr>
              <w:t>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мероприти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й)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40" w:type="dxa"/>
            <w:vAlign w:val="bottom"/>
            <w:tcBorders>
              <w:left w:val="single" w:sz="8" w:color="000001"/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000001"/>
              <w:right w:val="single" w:sz="8" w:color="000001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  <w:right w:val="single" w:sz="8" w:color="000001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Согласование перечня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1. Письмо органа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образовательных организаций, в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исполнительной власти,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которых будет обновлена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осуществляющего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материально-техническая база и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государственное управление в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созданы Центры: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сфере образования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(регионального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1.</w:t>
            </w:r>
          </w:p>
        </w:tc>
        <w:tc>
          <w:tcPr>
            <w:tcW w:w="3940" w:type="dxa"/>
            <w:vAlign w:val="bottom"/>
            <w:tcBorders>
              <w:right w:val="single" w:sz="8" w:color="000001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Формирование перечня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ведомственного проектного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образовательных организаций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офиса (далее – РОИВ/РВПО),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2.</w:t>
            </w:r>
          </w:p>
        </w:tc>
        <w:tc>
          <w:tcPr>
            <w:tcW w:w="3940" w:type="dxa"/>
            <w:vAlign w:val="bottom"/>
            <w:tcBorders>
              <w:right w:val="single" w:sz="8" w:color="000001"/>
            </w:tcBorders>
          </w:tcPr>
          <w:p>
            <w:pPr>
              <w:ind w:left="34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Согласование перечня с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 адрес ведомственного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ведомственным проектным офисом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проектного офиса о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национального проекта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согласовании перечня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restart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1.</w:t>
            </w: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«Образование»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образовательных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3.</w:t>
            </w:r>
          </w:p>
        </w:tc>
        <w:tc>
          <w:tcPr>
            <w:tcW w:w="394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ind w:left="34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Заключение Соглашения о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организаций, в которых будет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Март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реализации мероприятий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обновлена материально-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4.</w:t>
            </w:r>
          </w:p>
        </w:tc>
        <w:tc>
          <w:tcPr>
            <w:tcW w:w="3940" w:type="dxa"/>
            <w:vAlign w:val="bottom"/>
            <w:tcBorders>
              <w:right w:val="single" w:sz="8" w:color="000001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Определение координатора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техническая база.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создания и функционирования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Центров в органе исполнительной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2.</w:t>
            </w:r>
          </w:p>
        </w:tc>
        <w:tc>
          <w:tcPr>
            <w:tcW w:w="3020" w:type="dxa"/>
            <w:vAlign w:val="bottom"/>
            <w:tcBorders>
              <w:right w:val="single" w:sz="8" w:color="000001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Распорядительный акт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власти субъекта Российской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РОИВ о создании Центров в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Федерации (региональном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муниципальных образованиях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ведомственном проектном офисе)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субъекта Российской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Утверждение перечня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Федерации в соответствии с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образовательных организаций, на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методическими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базе которых будут созданы Центры</w:t>
            </w: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gridSpan w:val="2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рекомендациями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5.</w:t>
            </w:r>
          </w:p>
        </w:tc>
        <w:tc>
          <w:tcPr>
            <w:tcW w:w="3940" w:type="dxa"/>
            <w:vAlign w:val="bottom"/>
            <w:tcBorders>
              <w:right w:val="single" w:sz="8" w:color="000001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Утверждение Типового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40" w:type="dxa"/>
            <w:vAlign w:val="bottom"/>
            <w:tcBorders>
              <w:left w:val="single" w:sz="8" w:color="000001"/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300"/>
          </w:cols>
          <w:pgMar w:left="1040" w:top="700" w:right="566" w:bottom="640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</w:tcPr>
          <w:p>
            <w:pPr>
              <w:jc w:val="right"/>
              <w:ind w:right="3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14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74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000001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1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Положения о деятельности Центров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на территории субъекта Российской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Федерации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40" w:type="dxa"/>
            <w:vAlign w:val="bottom"/>
            <w:tcBorders>
              <w:left w:val="single" w:sz="8" w:color="000001"/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000001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Утверждение медиаплана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Распорядительный акт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2.</w:t>
            </w: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информационного сопровождения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РОИВ/РВПО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Март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создания и функционирования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Центров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40" w:type="dxa"/>
            <w:vAlign w:val="bottom"/>
            <w:tcBorders>
              <w:left w:val="single" w:sz="8" w:color="000001"/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000001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4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restart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3.</w:t>
            </w: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Согласование и утверждение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письмо и акт РОИВ/РВПО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Март-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  <w:vMerge w:val="restart"/>
          </w:tcPr>
          <w:p>
            <w:pPr>
              <w:ind w:left="6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типового дизайн-проекта Центра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апрель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  <w:tcBorders>
              <w:left w:val="single" w:sz="8" w:color="000001"/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000001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restart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4.</w:t>
            </w: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Согласование типового проекта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письмо и акт РОИВ/РВПО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Март-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зонирования Центра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апрель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40" w:type="dxa"/>
            <w:vAlign w:val="bottom"/>
            <w:tcBorders>
              <w:left w:val="single" w:sz="8" w:color="000001"/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000001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restart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5.</w:t>
            </w: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Согласование перечня оборудования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письмо и акт РОИВ/РВПО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Март-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Центра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апрель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tcBorders>
              <w:left w:val="single" w:sz="8" w:color="000001"/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000001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Согласование объема финансового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письмо РОИВ/РВПО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обеспечения (калькуляции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6.</w:t>
            </w: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операционных расходов) на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Апрель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функционирование Центров по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статьям расходов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40" w:type="dxa"/>
            <w:vAlign w:val="bottom"/>
            <w:tcBorders>
              <w:left w:val="single" w:sz="8" w:color="000001"/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000001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Повышение квалификации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Мониторинг РОИВ/РВПО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(профмастерства) сотрудников и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педагогов Центров, обучение новым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Письмо РОИВ/РВПО о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технологиям преподавания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кадровом составе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предметной области «Технология»,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«Математика и информатика»,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Свидетельство о повышении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«Физическая культура и основы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квалификации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безопасности жизнедеятельности», в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том числе: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Отчет по программам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1.</w:t>
            </w:r>
          </w:p>
        </w:tc>
        <w:tc>
          <w:tcPr>
            <w:tcW w:w="3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Анализ и подбор кадрового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переподготовки кадров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состава Центров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restart"/>
          </w:tcPr>
          <w:p>
            <w:pPr>
              <w:jc w:val="right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7.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2.</w:t>
            </w:r>
          </w:p>
        </w:tc>
        <w:tc>
          <w:tcPr>
            <w:tcW w:w="3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Обеспечение участия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Март-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  <w:vMerge w:val="restart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педагогов и сотрудников в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Июнь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повышении квалификации на он-лайн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платформе (в дистанционной форме),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проводимым ведомственным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проектным офисом национального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проекта «Образование»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3.</w:t>
            </w:r>
          </w:p>
        </w:tc>
        <w:tc>
          <w:tcPr>
            <w:tcW w:w="3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Обеспечение участия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педагогического состава в очных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курсах повышения квалификации,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программах переподготовки кадров,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проводимых ведомственным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проектным офисом национального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40" w:type="dxa"/>
            <w:vAlign w:val="bottom"/>
            <w:tcBorders>
              <w:left w:val="single" w:sz="8" w:color="000001"/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020"/>
          </w:cols>
          <w:pgMar w:left="1040" w:top="700" w:right="846" w:bottom="621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</w:tcPr>
          <w:p>
            <w:pPr>
              <w:jc w:val="right"/>
              <w:ind w:right="3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15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74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1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проекта «Образование»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8"/>
        </w:trPr>
        <w:tc>
          <w:tcPr>
            <w:tcW w:w="740" w:type="dxa"/>
            <w:vAlign w:val="bottom"/>
            <w:tcBorders>
              <w:left w:val="single" w:sz="8" w:color="000001"/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Закупка, доставка и наладка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Государственные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оборудования: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(муниципальные) контракты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- подготовка технического задания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(договора) на поставку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согласно перечню оборудования;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оборудования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- объявление конкурсных закупочных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7"/>
              </w:rPr>
              <w:t>Май-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restart"/>
          </w:tcPr>
          <w:p>
            <w:pPr>
              <w:ind w:left="10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8.</w:t>
            </w:r>
          </w:p>
        </w:tc>
        <w:tc>
          <w:tcPr>
            <w:tcW w:w="4300" w:type="dxa"/>
            <w:vAlign w:val="bottom"/>
            <w:vMerge w:val="restart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процедур;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7"/>
              </w:rPr>
              <w:t>Август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- проведение «косметического»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ремонта, приведение площадок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образовательных организаций в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соответствие с фирменным стилем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«Точка роста»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40" w:type="dxa"/>
            <w:vAlign w:val="bottom"/>
            <w:tcBorders>
              <w:left w:val="single" w:sz="8" w:color="000001"/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9.</w:t>
            </w: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Организация набора детей,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акты о зачислении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Сентябрь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обучающихся по программам Центра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обучающихся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40" w:type="dxa"/>
            <w:vAlign w:val="bottom"/>
            <w:tcBorders>
              <w:left w:val="single" w:sz="8" w:color="000001"/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Лицензирование образовательной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Лицензия на реализацию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деятельности Центров по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образовательных программ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ind w:left="10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10.</w:t>
            </w: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программам дополнительного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7"/>
              </w:rPr>
              <w:t>Август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образования детей и взрослых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(при необходимости)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40" w:type="dxa"/>
            <w:vAlign w:val="bottom"/>
            <w:tcBorders>
              <w:left w:val="single" w:sz="8" w:color="000001"/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11.</w:t>
            </w:r>
          </w:p>
        </w:tc>
        <w:tc>
          <w:tcPr>
            <w:tcW w:w="4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Открытие Центров в единый день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Информационное освещение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Сентябрь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открытий</w:t>
            </w: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 СМИ</w:t>
            </w: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740" w:type="dxa"/>
            <w:vAlign w:val="bottom"/>
            <w:tcBorders>
              <w:left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000001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000001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40" w:type="dxa"/>
            <w:vAlign w:val="bottom"/>
            <w:tcBorders>
              <w:left w:val="single" w:sz="8" w:color="000001"/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000001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01"/>
              <w:right w:val="single" w:sz="8" w:color="000001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020"/>
          </w:cols>
          <w:pgMar w:left="1040" w:top="700" w:right="846" w:bottom="1440" w:gutter="0" w:footer="0" w:header="0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Приложение № 2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both"/>
        <w:ind w:left="4600" w:right="120" w:firstLine="664"/>
        <w:spacing w:after="0" w:line="284" w:lineRule="auto"/>
        <w:tabs>
          <w:tab w:leader="none" w:pos="5471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методическим рекомендациям по созданию мест для реализации основных и дополнительных общеобразовательных программ цифрового, естественнонаучного,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right"/>
        <w:ind w:left="5680" w:right="120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технического и гуманитарного профилей в образовательных организациях, расположенных в сельской местности и малых городах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spacing w:after="0" w:line="2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Примерный перечень оборудования и средств обучения для оснащения Центров образования цифрового и гуманитарного профилей «Точка роста» в рамках мероприятия «Обновление материально-технической базы для формирования у обучающихся современных технологических и гуманитарных навыков»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8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3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 w:val="1"/>
                <w:bCs w:val="1"/>
                <w:color w:val="auto"/>
              </w:rPr>
              <w:t>Наименование</w:t>
            </w:r>
          </w:p>
        </w:tc>
        <w:tc>
          <w:tcPr>
            <w:tcW w:w="7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 w:val="1"/>
                <w:bCs w:val="1"/>
                <w:color w:val="auto"/>
              </w:rPr>
              <w:t>Примерные технические характеристики</w:t>
            </w:r>
          </w:p>
        </w:tc>
        <w:tc>
          <w:tcPr>
            <w:tcW w:w="1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 w:val="1"/>
                <w:bCs w:val="1"/>
                <w:color w:val="auto"/>
              </w:rPr>
              <w:t>Ед. изм.</w:t>
            </w: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 w:val="1"/>
                <w:bCs w:val="1"/>
                <w:color w:val="auto"/>
                <w:w w:val="99"/>
              </w:rPr>
              <w:t>Кол-во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 w:val="1"/>
                <w:bCs w:val="1"/>
                <w:color w:val="auto"/>
              </w:rPr>
              <w:t>п/п</w:t>
            </w: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BFBFBF"/>
          </w:tcPr>
          <w:p>
            <w:pPr>
              <w:jc w:val="center"/>
              <w:spacing w:after="0" w:line="2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 w:val="1"/>
                <w:bCs w:val="1"/>
                <w:color w:val="auto"/>
              </w:rPr>
              <w:t>1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BFBFBF"/>
            </w:tcBorders>
            <w:shd w:val="clear" w:color="auto" w:fill="BFBFBF"/>
          </w:tcPr>
          <w:p>
            <w:pPr>
              <w:ind w:left="10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Цифровое оборудование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BFBFBF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BFBFBF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BFBFBF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ПАК Цифровая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Обеспечение централизованного мониторинга эксплуатационных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комплект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образовательная среда в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параметров пользовательских устройств; менеджмент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составе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используемых образовательных приложений, встроенные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базовые средства для проведения занятий и редактирования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материалов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3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МФУ (принтер, сканер,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Тип устройства: МФУ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копир)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Цветность: черно-белый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Формат бумаги: не менее А4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Технология печати: лазерная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8"/>
              </w:rPr>
              <w:t>1.1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Разрешение печати: не менее 600х600 точек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Скорость печати: не менее 28 листов/мин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Скорость сканирования: не менее 15 листов/мин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Скорость копирования: не менее 28 листов/мин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Внутренняя память: не менее 256 Мб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Емкость автоподатчика сканера: не менее 35 листов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800"/>
          </w:cols>
          <w:pgMar w:left="1020" w:top="1440" w:right="1018" w:bottom="139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17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4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Ноутбук учителя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Форм-фактор: трансформер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Жесткая, неотключаемая клавиатура: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Сенсорный экран: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Угол поворота сенсорного экрана: 360 градусов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Диагональ сенсорного экрана: не менее 14 дюймов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Разрешение сенсорного экрана: не менее 1920х1080 пикселей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Производительность процессора (по тесту PassMark - CPU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ВenchMark http://www.cpubenchmark.net/): не менее 5500 единиц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Объем оперативной памяти: не менее 8 Гб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Объем SSD: не менее 256 Гб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1.2</w:t>
            </w: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Стилус в комплекте поставки: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Предустановленная операционная система с графическим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пользовательским интерфейсом, обеспечивающая работу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распространенных образовательных и общесистемных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приложений: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Антивирусное ПО со встроенным функционалом мониторинга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эксплуатационных параметров: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 для просмотра и редактирования текстовых документов,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электронных таблиц и презентаций распространенных форматов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(.odt, .txt, .rtf, .doc, .docx, .ods, .xls, .xlsx, .odp, .ppt, .pptx):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0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800"/>
          </w:cols>
          <w:pgMar w:left="1020" w:top="700" w:right="1018" w:bottom="1440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18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4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Интерактивный комплекс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Размер экрана по диагонали: не менее 1625 мм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комплект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Разрешение экрана: не менее 3840х2160 пикселей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Встроенные акустические системы: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Количество одновременно распознаваемых касаний сенсорным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экраном: не менее 20 касаний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Высота срабатывания сенсора экрана: не более 3 мм от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поверхности экрана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Встроенные функции распознавания объектов касания (палец или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безбатарейный стилус):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Количество поддерживаемых безбатарейных стилусов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одновременно: не менее 2 шт.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Возможность использования ладони в качестве инструмента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стирания либо игнорирования касаний экрана ладонью: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1.3</w:t>
            </w: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Интегрированный датчик освещенности для автоматической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коррекции яркости подсветки: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Возможность графического комментирования поверх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произвольного изображения, в том числе от физически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подключенного источника видеосигнала: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Интегрированные функции вывода изображений с экранов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мобильных устройств (на платформе Windows, MacOS, Android,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ChromeOS), а также с возможностью интерактивного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взаимодействия (управления) с устройством-источником: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Интегрированный в пользовательский интерфейс функционал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просмотра и работы с файлами основных форматов с USB-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накопителей или сетевого сервера: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Поддержка встроенными средствами дистанционного управления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рабочими параметрами устройства через внешние системы: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требуется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800"/>
          </w:cols>
          <w:pgMar w:left="1020" w:top="700" w:right="1018" w:bottom="1008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19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4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Мобильное крепление для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Тип: мобильное металлическое крепление, обеспечивающее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интерактивного комплекса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возможность напольной установки интерактивного комплекса с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возможностью регулировки по высоте (в фиксированные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1.4</w:t>
            </w: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положения)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Крепление должно обеспечивать устойчивость при работе с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установленным интерактивным комплексом: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Максимальный вес, выдерживаемый креплением: не менее 60 кг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6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Мобильный класс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Форм-фактор: трансформер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ind w:left="62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9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Жесткая клавиатура, не содержащая элементов питания: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Сенсорный экран: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Угол поворота сенсорного экрана: 360 градусов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Диагональ сенсорного экрана: не менее 11 дюймов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Производительность процессора (по тесту PassMark - CPU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ВenchMark http://www.cpubenchmark.net/): не менее 1000 единиц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Объем оперативной памяти: не менее 4 Гб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Объем накопителя SSD/eMMC: не менее 128 Гб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Стилус в комплекте поставки: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1.5</w:t>
            </w: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Корпус ноутбука должен быть специально подготовлен для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безопасного использования в учебном процессе (иметь защитное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стекло повышенной прочности, выдерживать падение с высоты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не менее 700 мм, сохранять работоспособность при попадании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влаги, а также иметь противоскользящие и смягчающие удары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элементы на корпусе):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Предустановленная операционная система с графическим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пользовательским интерфейсом, обеспечивающая работу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распространенных образовательных и общесистемных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приложений: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Антивирусное ПО со встроенным функционалом мониторинга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эксплуатационных параметров: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 для просмотра и редактирования текстовых документов,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800"/>
          </w:cols>
          <w:pgMar w:left="1020" w:top="700" w:right="1018" w:bottom="154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20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4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электронных таблиц и презентаций распространенных форматов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(.odt, .txt, .rtf, .doc, .docx, .ods, .xls, .xlsx, .odp, .ppt, .pptx):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54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Вычислительный блок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Тип установки и подключения вычислительного блока: блок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ind w:left="62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интерактивного комплекса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должен устанавливаться в специализированный слот на корпусе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интерактивного комплекса (позволяющий выполнять снятие и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установку блока, непосредственно на месте установки, не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разбирая интерактивный комплекс и не снимая его с настенного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крепления), содержащий единый разъем подключения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вычислительного блока. Указанный разъем должен иметь, как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минимум, контакты электропитания вычислительного блока от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встроенного блока питания интерактивного комплекса, контакты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для подключения цифрового видеосигнала и USB для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подключения сенсора касания: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Производительность процессора (по тесту PassMark - CPU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ВenchMark http://www.cpubenchmark.net/): не менее 2000 единиц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Объем оперативной памяти дополнительного вычислительного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5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1.6</w:t>
            </w: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блока: не менее 4 Гб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Объем накопителя дополнительного вычислительного блока: не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менее 128 Гб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Предустановленная операционная система с графическим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пользовательским интерфейсом, обеспечивающая работу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распространенных образовательных и общесистемных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1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приложений: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Интегрированные средства, обеспечивающие следующий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функционал: создание многостраничных уроков с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использованием медиаконтента различных форматов, создание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надписей и комментариев поверх запущенных приложений,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распознавание фигур и рукописного текста (русский, английский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языки), наличие инструментов рисования геометрических фигур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 линий, встроенные функции: генератор случайных чисел,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калькулятор, экранная клавиатура, таймер, редактор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800"/>
          </w:cols>
          <w:pgMar w:left="1020" w:top="700" w:right="1018" w:bottom="58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21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4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математических формул, электронные математические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инструменты: циркуль, угольник, линейка, транспортир, режим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"белой доски" с возможностью создания заметок, рисования,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работы с таблицами и графиками, импорт файлов форматов: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*.pdf, *.ppt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Предустановленное антивирусное ПО со встроенным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функционалом мониторинга эксплуатационных параметров: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Предустановленное ПО для просмотра и редактирования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текстовых документов, электронных таблиц и презентаций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распространенных форматов (.odt, .txt, .rtf, .doc, .docx, .ods, .xls,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xlsx, .odp, .ppt, .pptx):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Предустановленная графическая оболочка, обеспечивающая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доступ к задаваемым централизованно электронным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образовательным ресурсам, менеджмент используемых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образовательных приложений, а также средства удаленного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обновления ПО: требуется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BFBFBF"/>
          </w:tcPr>
          <w:p>
            <w:pPr>
              <w:jc w:val="center"/>
              <w:spacing w:after="0" w:line="2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 w:val="1"/>
                <w:bCs w:val="1"/>
                <w:color w:val="auto"/>
              </w:rPr>
              <w:t>2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BFBFBF"/>
            </w:tcBorders>
            <w:shd w:val="clear" w:color="auto" w:fill="BFBFBF"/>
          </w:tcPr>
          <w:p>
            <w:pPr>
              <w:ind w:left="10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Урок «Технологии»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BFBFBF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BFBFBF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BFBFBF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  <w:w w:val="98"/>
              </w:rPr>
              <w:t>2.1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Аддитивное оборудование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7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2.1.1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ЗD оборудование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Минимальные: тип принтера FDM, материал PLA,ABS, рабочий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(3Dпринтер)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стол: без подогрева, рабочая область: от 150x150x150 мм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jc w:val="center"/>
              <w:spacing w:after="0" w:line="2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2.1.2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Пластик для 3D-принтера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58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 для 3D-моделирования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Облачный инструмент САПР/АСУП, охватывающий весь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76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2.1.3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процесс работы с изделиями — от проектирования до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изготовления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7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  <w:w w:val="98"/>
              </w:rPr>
              <w:t>2.2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Промышленное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оборудование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2.2.1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Аккумуляторная дрель-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ind w:left="58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винтоверт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jc w:val="center"/>
              <w:spacing w:after="0" w:line="2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2.2.2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Набор бит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58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2.2.3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Набор сверл универсальный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(камень, металл, дерево 3-10 мм)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800"/>
          </w:cols>
          <w:pgMar w:left="1020" w:top="700" w:right="1018" w:bottom="240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22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4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2.2.4</w:t>
            </w: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Многофункциональный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инструмент (мультитул)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Клеевой пистолет с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2.2.5</w:t>
            </w: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комплектом запасных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стержней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2.2.6</w:t>
            </w: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Цифровой штангенциркуль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2.2.7</w:t>
            </w: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Электролобзик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  <w:w w:val="98"/>
              </w:rPr>
              <w:t>2.3</w:t>
            </w: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Дополнительное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оборудование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Шлем виртуальной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Шлем виртуальной реальности: стационарное подключение к ПК,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комплект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2.3.1</w:t>
            </w: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реальности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вывод на собственный экран, Наличие контроллеров 2 шт,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наличие внешних датчиков 2 шт, встроенные наушники, угол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обзора, угол обзора не менее 110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2.3.2</w:t>
            </w: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Штатив для крепления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совместимость со шлемом виртуальной реальности, п 1.5.1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комплект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базовых станций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2.3.3</w:t>
            </w: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Ноутбук с ОС для VR шлема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(видеокарта не ниже Nvidia GTX 1060)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2.3.4</w:t>
            </w: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Фотограмметрическое ПО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2.3.5</w:t>
            </w: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Квадрокоптер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компактный дрон с 3-осевым стабилизатором, камерой 4К,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максимальной дальностью передачи сигнала не менее 6 км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2.3.6</w:t>
            </w: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Квадрокоптер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квадрокоптер с камерой, вес не более 100 г в сборе с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пропеллером и камерой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Практическое пособие для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изучения основ механики,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2.3.7</w:t>
            </w: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кинематики, динамики  в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начальной  и основной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школе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  <w:w w:val="98"/>
              </w:rPr>
              <w:t>2.4</w:t>
            </w: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i w:val="1"/>
                <w:iCs w:val="1"/>
                <w:color w:val="auto"/>
              </w:rPr>
              <w:t>Ручной инструмент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2.4.1</w:t>
            </w: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Ручной лобзик, 200 мм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5"/>
              </w:rPr>
              <w:t>шт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2.4.2</w:t>
            </w: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Ручной лобзик, 300 мм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5"/>
              </w:rPr>
              <w:t>шт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2.4.3</w:t>
            </w: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Канцелярские ножи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5"/>
              </w:rPr>
              <w:t>шт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8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2.4.4</w:t>
            </w: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Набор пилок для лобзика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универсальные, 5 шт.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5"/>
              </w:rPr>
              <w:t>шт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800"/>
          </w:cols>
          <w:pgMar w:left="1020" w:top="700" w:right="1018" w:bottom="283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208915</wp:posOffset>
            </wp:positionV>
            <wp:extent cx="9394190" cy="62706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4190" cy="627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3"/>
        </w:trPr>
        <w:tc>
          <w:tcPr>
            <w:tcW w:w="38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 w:val="1"/>
                <w:bCs w:val="1"/>
                <w:color w:val="auto"/>
                <w:w w:val="91"/>
              </w:rPr>
              <w:t>3</w:t>
            </w:r>
          </w:p>
        </w:tc>
        <w:tc>
          <w:tcPr>
            <w:tcW w:w="42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Оборудование для шахматной зоны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0"/>
        </w:trPr>
        <w:tc>
          <w:tcPr>
            <w:tcW w:w="7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8"/>
              </w:rPr>
              <w:t>3.1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2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Комплект для обучения</w:t>
            </w:r>
          </w:p>
        </w:tc>
        <w:tc>
          <w:tcPr>
            <w:tcW w:w="75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Шахматы, часы шахматные</w:t>
            </w:r>
          </w:p>
        </w:tc>
        <w:tc>
          <w:tcPr>
            <w:tcW w:w="1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набор</w:t>
            </w: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2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шахматам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BFBFBF"/>
          </w:tcPr>
          <w:p>
            <w:pPr>
              <w:jc w:val="center"/>
              <w:spacing w:after="0" w:line="2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 w:val="1"/>
                <w:bCs w:val="1"/>
                <w:color w:val="auto"/>
              </w:rPr>
              <w:t>4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  <w:right w:val="single" w:sz="8" w:color="BFBFBF"/>
            </w:tcBorders>
            <w:shd w:val="clear" w:color="auto" w:fill="BFBFBF"/>
          </w:tcPr>
          <w:p>
            <w:pPr>
              <w:ind w:left="12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Медиазона</w:t>
            </w:r>
          </w:p>
        </w:tc>
        <w:tc>
          <w:tcPr>
            <w:tcW w:w="7540" w:type="dxa"/>
            <w:vAlign w:val="bottom"/>
            <w:tcBorders>
              <w:bottom w:val="single" w:sz="8" w:color="auto"/>
              <w:right w:val="single" w:sz="8" w:color="BFBFBF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BFBFBF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BFBFBF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8"/>
              </w:rPr>
              <w:t>4.1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Фотоаппарат с объективом</w:t>
            </w:r>
          </w:p>
        </w:tc>
        <w:tc>
          <w:tcPr>
            <w:tcW w:w="7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8"/>
              </w:rPr>
              <w:t>4.2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Видеокамера</w:t>
            </w:r>
          </w:p>
        </w:tc>
        <w:tc>
          <w:tcPr>
            <w:tcW w:w="7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8"/>
              </w:rPr>
              <w:t>4.3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Карта памяти для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фотоаппарата/видео камеры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8"/>
              </w:rPr>
              <w:t>4.4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Штатив</w:t>
            </w:r>
          </w:p>
        </w:tc>
        <w:tc>
          <w:tcPr>
            <w:tcW w:w="7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8"/>
              </w:rPr>
              <w:t>4.5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Микрофон</w:t>
            </w:r>
          </w:p>
        </w:tc>
        <w:tc>
          <w:tcPr>
            <w:tcW w:w="7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BFBFB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 w:val="1"/>
                <w:bCs w:val="1"/>
                <w:color w:val="auto"/>
              </w:rPr>
              <w:t>5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100" w:type="dxa"/>
            <w:vAlign w:val="bottom"/>
            <w:tcBorders>
              <w:bottom w:val="single" w:sz="8" w:color="auto"/>
              <w:right w:val="single" w:sz="8" w:color="BFBFBF"/>
            </w:tcBorders>
            <w:gridSpan w:val="2"/>
            <w:shd w:val="clear" w:color="auto" w:fill="BFBFBF"/>
          </w:tcPr>
          <w:p>
            <w:pPr>
              <w:ind w:left="12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Оборудование для изучения основ безопасности жизнедеятельности и оказания первой помощи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BFBFBF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BFBFB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Тренажёр-манекен для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Минимальные: манекен взрослого или ребенка (торс и голова),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комплект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отработки сердечно-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возможно переключение режимов взрослый/ребенок,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8"/>
              </w:rPr>
              <w:t>5.1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лёгочной реанимации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Рекомендуемые: манекен взрослого или ребенка (торс и голова в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полный рост) с контроллером, возможно переключение режимов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«взрослый/ребенок»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Тренажёр-манекен для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Минимальные: манекен взрослого или ребенка (торс и голова),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комплект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отработки приемов удаления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возможно переключение режимов «взрослый/ребенок»,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8"/>
              </w:rPr>
              <w:t>5.2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инородного тела из верхних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Устройство: оборудован имитаторами верхних дыхательных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дыхательных путей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путей и сопряженных органов человека (легких, трахеи, гортани,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диафрагменной перегородки)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Набор имитаторов травм и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Набор для демонстрации травм и поражений на манекене или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комплект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8"/>
              </w:rPr>
              <w:t>5.3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поражений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живом человеке, полученных во время ДТП, несчастных случаев,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6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военных действий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8"/>
              </w:rPr>
              <w:t>5.4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Шина лестничная</w:t>
            </w:r>
          </w:p>
        </w:tc>
        <w:tc>
          <w:tcPr>
            <w:tcW w:w="7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6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Шины проволочные Крамера (лестничные) для ног и рук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комплект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8"/>
              </w:rPr>
              <w:t>5.5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Воротник шейный</w:t>
            </w:r>
          </w:p>
        </w:tc>
        <w:tc>
          <w:tcPr>
            <w:tcW w:w="7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комплект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45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Табельные средства для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Кровоостанавливающие жгуты, перевязочные средства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9"/>
              </w:rPr>
              <w:t>комплект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8"/>
              </w:rPr>
              <w:t>5.6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оказания первой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медицинской помощи</w:t>
            </w:r>
          </w:p>
        </w:tc>
        <w:tc>
          <w:tcPr>
            <w:tcW w:w="7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Коврик для проведения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Коврик размером не менее 60*120 см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шт.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w w:val="98"/>
              </w:rPr>
              <w:t>5.7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сердечно-лёгочной</w:t>
            </w:r>
          </w:p>
        </w:tc>
        <w:tc>
          <w:tcPr>
            <w:tcW w:w="7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реанимации</w:t>
            </w:r>
          </w:p>
        </w:tc>
        <w:tc>
          <w:tcPr>
            <w:tcW w:w="7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800"/>
          </w:cols>
          <w:pgMar w:left="1020" w:top="700" w:right="1018" w:bottom="11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24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  <w:shd w:val="clear" w:color="auto" w:fill="A6A6A6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 w:val="1"/>
                <w:bCs w:val="1"/>
                <w:color w:val="auto"/>
              </w:rPr>
              <w:t>6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A6A6A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6A6A6"/>
            </w:tcBorders>
            <w:shd w:val="clear" w:color="auto" w:fill="A6A6A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b w:val="1"/>
                <w:bCs w:val="1"/>
                <w:color w:val="auto"/>
              </w:rPr>
              <w:t>Мебель</w:t>
            </w: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6A6A6"/>
            </w:tcBorders>
            <w:shd w:val="clear" w:color="auto" w:fill="A6A6A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6A6A6"/>
            </w:tcBorders>
            <w:shd w:val="clear" w:color="auto" w:fill="A6A6A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6A6A6"/>
            </w:tcBorders>
            <w:shd w:val="clear" w:color="auto" w:fill="A6A6A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6.1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Комплект мебели</w:t>
            </w: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Пуфы (6-10 штук), мебель для проектной зоны, мебель для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ind w:left="24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комплект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50"/>
              <w:spacing w:after="0" w:line="2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</w:rPr>
              <w:t>шахматной зоны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FF0000"/>
        </w:rPr>
        <w:t>ВНИМАНИЕ!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280" w:hanging="167"/>
        <w:spacing w:after="0"/>
        <w:tabs>
          <w:tab w:leader="none" w:pos="28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8"/>
          <w:szCs w:val="28"/>
          <w:color w:val="FF0000"/>
        </w:rPr>
      </w:pPr>
      <w:r>
        <w:rPr>
          <w:rFonts w:ascii="Times New Roman" w:cs="Times New Roman" w:eastAsia="Times New Roman" w:hAnsi="Times New Roman"/>
          <w:sz w:val="28"/>
          <w:szCs w:val="28"/>
          <w:color w:val="FF0000"/>
        </w:rPr>
        <w:t>все встречающиеся ссылки на конкретные товарные знаки, торговые марки читать со словами "или эквивалент"</w:t>
      </w:r>
    </w:p>
    <w:p>
      <w:pPr>
        <w:sectPr>
          <w:pgSz w:w="16840" w:h="11906" w:orient="landscape"/>
          <w:cols w:equalWidth="0" w:num="1">
            <w:col w:w="14800"/>
          </w:cols>
          <w:pgMar w:left="1020" w:top="700" w:right="1018" w:bottom="1440" w:gutter="0" w:footer="0" w:header="0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8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Приложение № 3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right"/>
        <w:ind w:left="6400" w:hanging="1521"/>
        <w:spacing w:after="0" w:line="265" w:lineRule="auto"/>
        <w:tabs>
          <w:tab w:leader="none" w:pos="5089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методическим рекомендациям по созданию мест для реализации основных и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right"/>
        <w:ind w:left="504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дополнительных общеобразовательных программ цифрового, естественнонаучного, технического и гуманитарного профилей в образовательных организациях,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9380" w:hanging="4668"/>
        <w:spacing w:after="0" w:line="2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расположенных в сельской местности и малых городах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Медиаплан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по информационному сопровождению создания и функционирования Центров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образования цифрового и гуманитарного профилей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«Точка роста» на 2019 год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№</w:t>
            </w:r>
          </w:p>
        </w:tc>
        <w:tc>
          <w:tcPr>
            <w:tcW w:w="2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Наименование</w:t>
            </w:r>
          </w:p>
        </w:tc>
        <w:tc>
          <w:tcPr>
            <w:tcW w:w="17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СМИ</w:t>
            </w:r>
          </w:p>
        </w:tc>
        <w:tc>
          <w:tcPr>
            <w:tcW w:w="1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Срок</w:t>
            </w:r>
          </w:p>
        </w:tc>
        <w:tc>
          <w:tcPr>
            <w:tcW w:w="2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Смысловая</w:t>
            </w:r>
          </w:p>
        </w:tc>
        <w:tc>
          <w:tcPr>
            <w:tcW w:w="1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Форма</w:t>
            </w: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п/п</w:t>
            </w:r>
          </w:p>
        </w:tc>
        <w:tc>
          <w:tcPr>
            <w:tcW w:w="2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мероприятия (-й)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исполнения</w:t>
            </w: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нагрузка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сопровождения</w:t>
            </w:r>
          </w:p>
        </w:tc>
      </w:tr>
      <w:tr>
        <w:trPr>
          <w:trHeight w:val="263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1.</w:t>
            </w: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Информация о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Телевидение 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Март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Стартовая пресс-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начале реализации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радио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конференция об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интервью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проекта.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основном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Печатные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содержании 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Статьи,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Проведение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этапах реализации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заседания рабочей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регионального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группы органа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Сетевые СМИ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проекта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исполнительной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Интернет-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«Современная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анонсы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власти субъекта РФ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ресурсы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школа»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национального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Пресс-конференция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проекта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</w:tr>
      <w:tr>
        <w:trPr>
          <w:trHeight w:val="27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«Образование» в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фоторепортажи</w:t>
            </w:r>
          </w:p>
        </w:tc>
      </w:tr>
      <w:tr>
        <w:trPr>
          <w:trHeight w:val="264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субъекте РФ по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созданию Центров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цифрового 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гуманитарного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профилей «Точка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роста»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8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</w:t>
            </w: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Презентация проекта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Телевидение 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Апрель -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Подготовленные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концепции Центра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радио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Май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материалы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интервью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различных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аудиторий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Печатные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Статьи,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(обучающиеся,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</w:t>
            </w:r>
          </w:p>
        </w:tc>
      </w:tr>
      <w:tr>
        <w:trPr>
          <w:trHeight w:val="264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педагоги, родители)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Сетевые СМИ</w:t>
            </w: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-2995295</wp:posOffset>
                </wp:positionV>
                <wp:extent cx="12065" cy="1270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" o:spid="_x0000_s1029" style="position:absolute;margin-left:-0.5499pt;margin-top:-235.8499pt;width:0.9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335280</wp:posOffset>
                </wp:positionH>
                <wp:positionV relativeFrom="paragraph">
                  <wp:posOffset>-2995295</wp:posOffset>
                </wp:positionV>
                <wp:extent cx="12700" cy="1270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" o:spid="_x0000_s1030" style="position:absolute;margin-left:26.4pt;margin-top:-235.8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3882390</wp:posOffset>
                </wp:positionH>
                <wp:positionV relativeFrom="paragraph">
                  <wp:posOffset>-2995295</wp:posOffset>
                </wp:positionV>
                <wp:extent cx="12700" cy="1270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" o:spid="_x0000_s1031" style="position:absolute;margin-left:305.7pt;margin-top:-235.8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10320"/>
          </w:cols>
          <w:pgMar w:left="460" w:top="1440" w:right="1126" w:bottom="779" w:gutter="0" w:footer="0" w:header="0"/>
        </w:sect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26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Запуск сайта</w:t>
            </w:r>
          </w:p>
        </w:tc>
        <w:tc>
          <w:tcPr>
            <w:tcW w:w="17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Интернет-</w:t>
            </w:r>
          </w:p>
        </w:tc>
        <w:tc>
          <w:tcPr>
            <w:tcW w:w="1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анонсы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ресурсы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8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фоторепортажи</w:t>
            </w:r>
          </w:p>
        </w:tc>
      </w:tr>
      <w:tr>
        <w:trPr>
          <w:trHeight w:val="286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</w:t>
            </w: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Мероприятия по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Сетевые СМИ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Март-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Выпускается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повышению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Интернет-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ноябрь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новость об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анонсы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квалификации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ресурсы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участии педагогов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педагогов Центров с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образовательной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привлечением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сессии и отзывы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федеральных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самих педагогов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</w:tr>
      <w:tr>
        <w:trPr>
          <w:trHeight w:val="27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экспертов и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итогам сессий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фоторепортажи</w:t>
            </w:r>
          </w:p>
        </w:tc>
      </w:tr>
      <w:tr>
        <w:trPr>
          <w:trHeight w:val="26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тьюторов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сайтах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муниципальных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органов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управления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образованием, на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сайтах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организаций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</w:t>
            </w: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Начало ремонта /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Сетевые СМИ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Май-Июнь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Публикация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закупка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Интернет-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адресов площадок,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оборудования /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ресурсы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Центров, фото-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запуск сайта /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фиксация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запуск горячей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первоначального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линии по вопросам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состояния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фоторепортажи</w:t>
            </w:r>
          </w:p>
        </w:tc>
      </w:tr>
      <w:tr>
        <w:trPr>
          <w:trHeight w:val="26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записи детей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помещений для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последующего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сравнения,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публикация на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сайтах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поставщиков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(партнеров)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информации 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присоединении к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проекту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5.</w:t>
            </w: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Старт набора детей /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Телевидение 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Сентябрь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Онлайн реклама на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запуск рекламной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радио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порталах и печать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кампании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плакатов для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Печатные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размещения в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школьных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интервью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автобусах,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-3176270</wp:posOffset>
                </wp:positionV>
                <wp:extent cx="12065" cy="1270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" o:spid="_x0000_s1032" style="position:absolute;margin-left:-0.5499pt;margin-top:-250.0999pt;width:0.9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335280</wp:posOffset>
                </wp:positionH>
                <wp:positionV relativeFrom="paragraph">
                  <wp:posOffset>-3176270</wp:posOffset>
                </wp:positionV>
                <wp:extent cx="12700" cy="1270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" o:spid="_x0000_s1033" style="position:absolute;margin-left:26.4pt;margin-top:-250.09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3882390</wp:posOffset>
                </wp:positionH>
                <wp:positionV relativeFrom="paragraph">
                  <wp:posOffset>-3176270</wp:posOffset>
                </wp:positionV>
                <wp:extent cx="12700" cy="1270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" o:spid="_x0000_s1034" style="position:absolute;margin-left:305.7pt;margin-top:-250.09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10140"/>
          </w:cols>
          <w:pgMar w:left="460" w:top="700" w:right="1306" w:bottom="1440" w:gutter="0" w:footer="0" w:header="0"/>
        </w:sect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27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Сетевые СМИ</w:t>
            </w:r>
          </w:p>
        </w:tc>
        <w:tc>
          <w:tcPr>
            <w:tcW w:w="1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отделениях</w:t>
            </w:r>
          </w:p>
        </w:tc>
        <w:tc>
          <w:tcPr>
            <w:tcW w:w="1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Статьи,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Интернет-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«Почты России»,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ресурсы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организациях,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местах массового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пребывания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жителей.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2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Организуется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горячая линия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(телефон,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интернет) по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анонсы,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вопросам набора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фоторепортажи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детей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6.</w:t>
            </w: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Размещение баннера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Сетевые СМИ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Сентябрь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информацией о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Интернет-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анонсы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наборе обучающихся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ресурсы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Центры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фоторепортажи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7.</w:t>
            </w: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Проведение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Телевидение 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Июнь-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Муниципалитеты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ремонтных работ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радио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Август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администрации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интервью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помещений Центров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районов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соответствии с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Печатные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публикуют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Статьи,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брендбуком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информацию 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статусе ремонтных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иных работ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Выходит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фоторепортажи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обзорный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репортаж по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итогам выезда на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места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8.</w:t>
            </w: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Окончание ремонта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Телевидение 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Август -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Глава региона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помещений /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радио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Сентябрь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проводит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интервью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установка и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совещание перед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настройка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Печатные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началом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Статьи,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оборудования /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очередного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приемка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учебного года, там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озвучивается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степень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фоторепортажи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готовности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инфраструктуры,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итоги набора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детей, партнеры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отчитываются 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внедрении своего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оборудования, для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40"/>
          </w:cols>
          <w:pgMar w:left="460" w:top="700" w:right="1306" w:bottom="784" w:gutter="0" w:footer="0" w:header="0"/>
        </w:sect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28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приглашенных</w:t>
            </w:r>
          </w:p>
        </w:tc>
        <w:tc>
          <w:tcPr>
            <w:tcW w:w="1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СМИ делают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пресс-подход, все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участники дают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подробные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комментарии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9.</w:t>
            </w: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Телевидение 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Сентябрь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Глава региона 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Торжественное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радио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его заместители,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открытие Центров в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главы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Печатные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муниципальных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организациях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образований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интервью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субъекта Российской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посещают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Федерации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Сетевые СМИ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образовательные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Статьи,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Интернет-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организации,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ресурсы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участвуют в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торжественных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открытиях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Центров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анонсы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Делаются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фотографии 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видео для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дальнейшего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использования в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работе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10.</w:t>
            </w: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Поддержание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Телевидение 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Ноябрь-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Выезд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интереса к Центрам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радио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Декабрь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журналистов в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общее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сельские районы,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информационное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Печатные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где им показывают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сопровождение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образовательный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интервью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процесс в Центрах,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Сетевые СМИ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отзывы родителей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Статьи,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Интернет-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педагогов,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ресурсы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публикация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статистики 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возможное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Социальные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проведение опроса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анонсы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общественного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мнения о проекте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40"/>
          </w:cols>
          <w:pgMar w:left="460" w:top="700" w:right="1306" w:bottom="1440" w:gutter="0" w:footer="0" w:header="0"/>
        </w:sectPr>
      </w:pP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Приложение № 4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right"/>
        <w:ind w:left="6300" w:hanging="1515"/>
        <w:spacing w:after="0" w:line="234" w:lineRule="auto"/>
        <w:tabs>
          <w:tab w:leader="none" w:pos="4989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методическим рекомендациям по созданию мест для реализации основных и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дополнительных общеобразовательных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40" w:type="dxa"/>
            <w:vAlign w:val="bottom"/>
            <w:gridSpan w:val="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программ цифрового, естественнонаучного,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40" w:type="dxa"/>
            <w:vAlign w:val="bottom"/>
            <w:gridSpan w:val="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технического и гуманитарного профилей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в образовательных организациях,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40" w:type="dxa"/>
            <w:vAlign w:val="bottom"/>
            <w:gridSpan w:val="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расположенных в сельской местности и малых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городах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9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40" w:type="dxa"/>
            <w:vAlign w:val="bottom"/>
            <w:gridSpan w:val="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b w:val="1"/>
                <w:bCs w:val="1"/>
                <w:color w:val="auto"/>
              </w:rPr>
              <w:t>Базовый перечень показателей результативности Центра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5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Минимальное</w:t>
            </w:r>
          </w:p>
        </w:tc>
        <w:tc>
          <w:tcPr>
            <w:tcW w:w="258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Значение субъекта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Российской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7"/>
              </w:rPr>
              <w:t>№</w:t>
            </w:r>
          </w:p>
        </w:tc>
        <w:tc>
          <w:tcPr>
            <w:tcW w:w="4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Наименование индикатора/показателя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значение,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Федерации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п/п</w:t>
            </w:r>
          </w:p>
        </w:tc>
        <w:tc>
          <w:tcPr>
            <w:tcW w:w="48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начиная</w:t>
            </w:r>
          </w:p>
        </w:tc>
        <w:tc>
          <w:tcPr>
            <w:tcW w:w="2580" w:type="dxa"/>
            <w:vAlign w:val="bottom"/>
            <w:tcBorders>
              <w:right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7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с 2019 года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2019</w:t>
            </w: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2020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Численность детей, обучающихся по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right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1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5"/>
              </w:rPr>
              <w:t>1.</w:t>
            </w: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предметной области «Технология» на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 w:line="3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89"/>
              </w:rPr>
              <w:t>∑X</w:t>
            </w:r>
            <w:r>
              <w:rPr>
                <w:rFonts w:ascii="Times New Roman" w:cs="Times New Roman" w:eastAsia="Times New Roman" w:hAnsi="Times New Roman"/>
                <w:sz w:val="36"/>
                <w:szCs w:val="36"/>
                <w:color w:val="auto"/>
                <w:w w:val="89"/>
                <w:vertAlign w:val="subscript"/>
              </w:rPr>
              <w:t>i</w:t>
            </w: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 w:line="3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базе Центра (человек)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Численность детей, обучающихся по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5"/>
              </w:rPr>
              <w:t>2.</w:t>
            </w: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предметной области «Физическая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89"/>
              </w:rPr>
              <w:t>∑Y</w:t>
            </w:r>
            <w:r>
              <w:rPr>
                <w:rFonts w:ascii="Times New Roman" w:cs="Times New Roman" w:eastAsia="Times New Roman" w:hAnsi="Times New Roman"/>
                <w:sz w:val="36"/>
                <w:szCs w:val="36"/>
                <w:color w:val="auto"/>
                <w:w w:val="89"/>
                <w:vertAlign w:val="subscript"/>
              </w:rPr>
              <w:t>i</w:t>
            </w: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right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2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культура и основы безопасности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жизнедеятельности» на базе Центров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Численность детей, обучающихся по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  <w:w w:val="70"/>
              </w:rPr>
              <w:t>3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5"/>
              </w:rPr>
              <w:t>3.</w:t>
            </w: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предметной области «Математика и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20"/>
              <w:spacing w:after="0" w:line="3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1"/>
              </w:rPr>
              <w:t>∑Z</w:t>
            </w:r>
            <w:r>
              <w:rPr>
                <w:rFonts w:ascii="Times New Roman" w:cs="Times New Roman" w:eastAsia="Times New Roman" w:hAnsi="Times New Roman"/>
                <w:sz w:val="36"/>
                <w:szCs w:val="36"/>
                <w:color w:val="auto"/>
                <w:w w:val="91"/>
                <w:vertAlign w:val="subscript"/>
              </w:rPr>
              <w:t>i</w:t>
            </w: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3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информатика» на базе Центров (человек)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Численность детей, охваченных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0,7* P</w:t>
            </w:r>
            <w:r>
              <w:rPr>
                <w:rFonts w:ascii="Times New Roman" w:cs="Times New Roman" w:eastAsia="Times New Roman" w:hAnsi="Times New Roman"/>
                <w:sz w:val="36"/>
                <w:szCs w:val="36"/>
                <w:color w:val="auto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36"/>
                <w:szCs w:val="36"/>
                <w:color w:val="auto"/>
                <w:vertAlign w:val="superscript"/>
              </w:rPr>
              <w:t>4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5"/>
              </w:rPr>
              <w:t>4.</w:t>
            </w: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дополнительными общеразвивающими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auto"/>
            </w:tcBorders>
          </w:tcPr>
          <w:p>
            <w:pPr>
              <w:spacing w:after="0" w:line="3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программами на базе Центра</w:t>
            </w: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Численность детей, занимающихся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4"/>
              </w:rPr>
              <w:t>20*I</w:t>
            </w:r>
            <w:r>
              <w:rPr>
                <w:rFonts w:ascii="Times New Roman" w:cs="Times New Roman" w:eastAsia="Times New Roman" w:hAnsi="Times New Roman"/>
                <w:sz w:val="36"/>
                <w:szCs w:val="36"/>
                <w:color w:val="auto"/>
                <w:w w:val="94"/>
                <w:vertAlign w:val="superscript"/>
              </w:rPr>
              <w:t>5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5"/>
              </w:rPr>
              <w:t>5.</w:t>
            </w: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шахматами на постоянной основе, на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auto"/>
            </w:tcBorders>
          </w:tcPr>
          <w:p>
            <w:pPr>
              <w:spacing w:after="0" w:line="3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базе Центров (человек)</w:t>
            </w: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637540</wp:posOffset>
                </wp:positionV>
                <wp:extent cx="1829435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6pt,50.2pt" to="144.65pt,50.2pt" o:allowincell="f" strokecolor="#000000" strokeweight="0.59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20" w:hanging="7"/>
        <w:spacing w:after="0" w:line="236" w:lineRule="auto"/>
        <w:tabs>
          <w:tab w:leader="none" w:pos="174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X</w:t>
      </w:r>
      <w:r>
        <w:rPr>
          <w:rFonts w:ascii="Times New Roman" w:cs="Times New Roman" w:eastAsia="Times New Roman" w:hAnsi="Times New Roman"/>
          <w:sz w:val="27"/>
          <w:szCs w:val="27"/>
          <w:color w:val="auto"/>
          <w:vertAlign w:val="subscript"/>
        </w:rPr>
        <w:t>i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- численность обучающихся по предмету «Технология» в i-ой образовательной организации, на базе которой создается Центр</w:t>
      </w:r>
    </w:p>
    <w:p>
      <w:pPr>
        <w:ind w:left="20" w:hanging="7"/>
        <w:spacing w:after="0" w:line="211" w:lineRule="auto"/>
        <w:tabs>
          <w:tab w:leader="none" w:pos="253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Y</w:t>
      </w:r>
      <w:r>
        <w:rPr>
          <w:rFonts w:ascii="Times New Roman" w:cs="Times New Roman" w:eastAsia="Times New Roman" w:hAnsi="Times New Roman"/>
          <w:sz w:val="27"/>
          <w:szCs w:val="27"/>
          <w:color w:val="auto"/>
          <w:vertAlign w:val="subscript"/>
        </w:rPr>
        <w:t>i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- численность обучающихся по предмету «Основы безопасности жизнедеятельности» в i-ой образовательной организации, на базе которой создается Центр</w:t>
      </w:r>
    </w:p>
    <w:p>
      <w:pPr>
        <w:ind w:left="20" w:hanging="7"/>
        <w:spacing w:after="0" w:line="211" w:lineRule="auto"/>
        <w:tabs>
          <w:tab w:leader="none" w:pos="21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Z</w:t>
      </w:r>
      <w:r>
        <w:rPr>
          <w:rFonts w:ascii="Times New Roman" w:cs="Times New Roman" w:eastAsia="Times New Roman" w:hAnsi="Times New Roman"/>
          <w:sz w:val="27"/>
          <w:szCs w:val="27"/>
          <w:color w:val="auto"/>
          <w:vertAlign w:val="subscript"/>
        </w:rPr>
        <w:t>i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- численность обучающихся по предмету «Математика и информатика» в i-ой образовательной организации, на базе которой создается Центр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</w:pPr>
    </w:p>
    <w:p>
      <w:pPr>
        <w:ind w:left="20" w:hanging="7"/>
        <w:spacing w:after="0" w:line="211" w:lineRule="auto"/>
        <w:tabs>
          <w:tab w:leader="none" w:pos="184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</w:t>
      </w:r>
      <w:r>
        <w:rPr>
          <w:rFonts w:ascii="Times New Roman" w:cs="Times New Roman" w:eastAsia="Times New Roman" w:hAnsi="Times New Roman"/>
          <w:sz w:val="27"/>
          <w:szCs w:val="27"/>
          <w:color w:val="auto"/>
          <w:vertAlign w:val="subscript"/>
        </w:rPr>
        <w:t>i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- общая численность обучающихся в i-ой образовательной организации, на базе которой создается Центр</w:t>
      </w:r>
    </w:p>
    <w:p>
      <w:pPr>
        <w:ind w:left="140" w:hanging="127"/>
        <w:spacing w:after="0" w:line="187" w:lineRule="auto"/>
        <w:tabs>
          <w:tab w:leader="none" w:pos="14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 - количество Центров на территории субъекта Российской Федерации</w:t>
      </w:r>
    </w:p>
    <w:p>
      <w:pPr>
        <w:sectPr>
          <w:pgSz w:w="11900" w:h="16838" w:orient="portrait"/>
          <w:cols w:equalWidth="0" w:num="1">
            <w:col w:w="10220"/>
          </w:cols>
          <w:pgMar w:left="1120" w:top="1440" w:right="566" w:bottom="576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gridSpan w:val="2"/>
          </w:tcPr>
          <w:p>
            <w:pPr>
              <w:ind w:left="4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30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Численность человек, ежемесячно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6.</w:t>
            </w: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использующих инфраструктуру Центров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100*I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для дистанционного образования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(человек)</w:t>
            </w: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Численность человек, ежемесячно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7.</w:t>
            </w: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вовлеченных в программу социально-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100*I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культурных компетенций (человек)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8.</w:t>
            </w: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Количество проведенных на площадке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5*I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Центра социокультурных мероприятий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Повышение квалификации педагогов по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9.</w:t>
            </w: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предмету «Технология»,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100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3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ежегодно (процентов)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10.</w:t>
            </w:r>
          </w:p>
        </w:tc>
        <w:tc>
          <w:tcPr>
            <w:tcW w:w="5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Повышение квалификации иных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100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9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сотрудников Центров</w:t>
            </w: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960"/>
          </w:cols>
          <w:pgMar w:left="1120" w:top="700" w:right="826" w:bottom="1440" w:gutter="0" w:footer="0" w:header="0"/>
        </w:sectPr>
      </w:pP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814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Приложение № 5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right"/>
        <w:ind w:left="5307" w:hanging="1634"/>
        <w:spacing w:after="0" w:line="234" w:lineRule="auto"/>
        <w:tabs>
          <w:tab w:leader="none" w:pos="3874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методическим рекомендациям по созданию мест для реализации основных и дополнительных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right"/>
        <w:ind w:left="3847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общеобразовательных программ цифрового, естественнонаучного, технического и гуманитарного профилей в образовательных организациях, расположенных в сельской местности и малых городах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Примерное Положение </w:t>
      </w: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 Центре образования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цифрового и гуманитарного профилей «Точка роста»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left="287" w:hanging="287"/>
        <w:spacing w:after="0"/>
        <w:tabs>
          <w:tab w:leader="none" w:pos="287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Общие положения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left="7" w:firstLine="72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1.1. Центр образования цифрового и гуманитарного профилей «Точка роста» (далее — Центр) создан в целях развития и реализации основных и дополнительных общеобразовательных программ цифрового, естественнонаучного и гуманитарного профилей.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7" w:firstLine="720"/>
        <w:spacing w:after="0" w:line="2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1.2. Центр является структурным подразделением образовательной организации____________ (далее — Учреждение) и не является отдельным юридическим лицом.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7" w:firstLine="720"/>
        <w:spacing w:after="0" w:line="2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1.3. В своей деятельности Центр руководствуется Федеральным законом от 29 декабря 2012 г. № 273-ФЗ «Об образовании в Российской Федерации», другими нормативными документами Министерства просвещения Российской Федерации, иными нормативными правовыми актами Российской Федерации и ____________, программой развития Центра на текущий год, планами работы, утвержденными учредителем и настоящим Положением.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72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1.4. Центр в своей деятельности подчиняется директору Учреждения.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007" w:hanging="287"/>
        <w:spacing w:after="0"/>
        <w:tabs>
          <w:tab w:leader="none" w:pos="1007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Цели, задачи, функции деятельности Центра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72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2.1. Основными целями Центра являются: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7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создание условий для внедрения на уровнях начального общего, основного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общего и (или) среднего общего образования новых методов обучения и воспитания,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образовательных технологий, обеспечивающих освоение обучающимися основных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7"/>
        <w:spacing w:after="0"/>
        <w:tabs>
          <w:tab w:leader="none" w:pos="847" w:val="left"/>
          <w:tab w:leader="none" w:pos="3567" w:val="left"/>
          <w:tab w:leader="none" w:pos="6947" w:val="left"/>
          <w:tab w:leader="none" w:pos="882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дополнительных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общеобразовательных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программ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цифрового,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естественнонаучного, технического и гуманитарного профилей,</w:t>
      </w:r>
    </w:p>
    <w:p>
      <w:pPr>
        <w:sectPr>
          <w:pgSz w:w="11900" w:h="16838" w:orient="portrait"/>
          <w:cols w:equalWidth="0" w:num="1">
            <w:col w:w="10207"/>
          </w:cols>
          <w:pgMar w:left="1133" w:top="1440" w:right="566" w:bottom="1440" w:gutter="0" w:footer="0" w:header="0"/>
        </w:sectPr>
      </w:pP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32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7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обновление содержания и совершенствование методов обучения предметных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7"/>
        <w:spacing w:after="0"/>
        <w:tabs>
          <w:tab w:leader="none" w:pos="1247" w:val="left"/>
          <w:tab w:leader="none" w:pos="3207" w:val="left"/>
          <w:tab w:leader="none" w:pos="5007" w:val="left"/>
          <w:tab w:leader="none" w:pos="5347" w:val="left"/>
          <w:tab w:leader="none" w:pos="7367" w:val="left"/>
          <w:tab w:leader="none" w:pos="910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областей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«Технология»,</w:t>
        <w:tab/>
        <w:t>«Математика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</w:t>
        <w:tab/>
        <w:t>информатика»,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«Физическая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культура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 основы безопасности жизнедеятельности».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72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2.2. Задачи Центра: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both"/>
        <w:ind w:left="7" w:firstLine="72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2.2.1. обновление содержания преподавания основных общеобразовательных программ по предметным областям «Технология», «Математика и информатика», «Физическая культура и основы безопасности жизнедеятельности» на обновленном учебном оборудовании;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7" w:firstLine="720"/>
        <w:spacing w:after="0" w:line="2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2.2.2. создание условий для реализации разноуровневых общеобразовательных программ дополнительного образования цифрового, естественнонаучного, технического и гуманитарного профилей;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7" w:firstLine="72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2.2.3. создание целостной системы дополнительного образования в Центре, обеспеченной единством учебных и воспитательных требований, преемственностью содержания основного и дополнительного образования, а также единством методических подходов;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7" w:firstLine="720"/>
        <w:spacing w:after="0" w:line="26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2.2.4. формирование социальной культуры, проектной деятельности, направленной не только на расширение познавательных интересов школьников, но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7" w:hanging="7"/>
        <w:spacing w:after="0" w:line="265" w:lineRule="auto"/>
        <w:tabs>
          <w:tab w:leader="none" w:pos="290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стимулирование активности, инициативы и исследовательской деятельности обучающихся;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7" w:firstLine="720"/>
        <w:spacing w:after="0" w:line="271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2.2.5. совершенствование и обновление форм организации основного и дополнительного образования с использованием соответствующих современных технологий;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" w:firstLine="720"/>
        <w:spacing w:after="0" w:line="267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2.2.6. организация системы внеурочной деятельности в каникулярный период, разработка и реализация образовательных программ для пришкольных лагерей;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" w:firstLine="720"/>
        <w:spacing w:after="0" w:line="265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2.2.7. информационное сопровождение деятельности Центра, развитие медиаграмотности у обучающихся;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7" w:firstLine="720"/>
        <w:spacing w:after="0" w:line="267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2.2.8. организационно-содержательная деятельность, направленная на проведение различных мероприятий в Центре и подготовку к участию обучающихся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"/>
        <w:spacing w:after="0" w:line="265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Центра в мероприятиях муниципального, городского, областного/краевого/республиканского и всероссийского уровня;</w:t>
      </w:r>
    </w:p>
    <w:p>
      <w:pPr>
        <w:spacing w:after="0" w:line="30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7" w:firstLine="720"/>
        <w:spacing w:after="0" w:line="270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2.2.9. создание и развитие общественного движения школьников на базе Центра, направленного на популяризацию различных направлений дополнительного образования, проектную, исследовательскую деятельность.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27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2.2.10. развитие шахматного образования;</w:t>
      </w:r>
    </w:p>
    <w:p>
      <w:pPr>
        <w:spacing w:after="0" w:line="6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7" w:firstLine="720"/>
        <w:spacing w:after="0" w:line="270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2.2.11. обеспечение реализации мер по непрерывному развитию педагогических и управленческих кадров, включая повышение квалификации и профессиональную переподготовку сотрудников и педагогов Центра, реализующих</w:t>
      </w:r>
    </w:p>
    <w:p>
      <w:pPr>
        <w:sectPr>
          <w:pgSz w:w="11900" w:h="16838" w:orient="portrait"/>
          <w:cols w:equalWidth="0" w:num="1">
            <w:col w:w="10207"/>
          </w:cols>
          <w:pgMar w:left="1133" w:top="700" w:right="566" w:bottom="899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33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both"/>
        <w:spacing w:after="0" w:line="26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основные и дополнительные общеобразовательные программы цифрового, естественнонаучного, технического, гуманитарного и социокультурного профилей.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2.3. Выполняя эти задачи, Центр является структурным подразделением Учреждения, входит в состав региональной сети Центров образования цифрового и гуманитарного профилей «Точка роста» и функционирует как: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firstLine="713"/>
        <w:spacing w:after="0" w:line="273" w:lineRule="auto"/>
        <w:tabs>
          <w:tab w:leader="none" w:pos="1088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образовательный центр, реализующий основные и дополнительные общеобразовательные программы цифрового, естественнонаучного, технического, гуманитарного и социокультурного профилей, привлекая детей, обучающихся и их родителей (законных представителей) к соответствующей деятельности в рамках реализации этих программ;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firstLine="713"/>
        <w:spacing w:after="0" w:line="272" w:lineRule="auto"/>
        <w:tabs>
          <w:tab w:leader="none" w:pos="1167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выполняет функцию общественного пространства для развития общекультурных компетенций, цифрового и шахматного образования, проектной деятельности, творческой самореализации детей, педагогов, родительской общественности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72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2.4. Центр сотрудничает с:</w:t>
      </w:r>
    </w:p>
    <w:p>
      <w:pPr>
        <w:spacing w:after="0" w:line="6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firstLine="713"/>
        <w:spacing w:after="0" w:line="267" w:lineRule="auto"/>
        <w:tabs>
          <w:tab w:leader="none" w:pos="114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различными образовательными организациями в форме сетевого взаимодействия;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880" w:hanging="167"/>
        <w:spacing w:after="0"/>
        <w:tabs>
          <w:tab w:leader="none" w:pos="88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использует дистанционные формы реализации образовательных программ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1000" w:hanging="287"/>
        <w:spacing w:after="0"/>
        <w:tabs>
          <w:tab w:leader="none" w:pos="1000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Порядок управления Центром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3.1. Создание и ликвидация Центра как структурного подразделения образовательной организации относятся к компетенции учредителя образовательной организации по согласованию с Директором Учреждения.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3.2. Директор Учреждения по согласованию с учредителем Учреждения назначает распорядительным актом руководителя Центра.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Руководителем Центра может быть назначен один из заместителей директора Учреждения в рамках исполняемых им должностных обязанностей либо по совместительству. Руководителем Центра также может быть назначен педагог образовательной организации в соответствии со штатным расписанием либо по совместительству.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Размер ставки и оплаты труда руководителя Центра определяется директором Учреждения в соответствии и в пределах фонда оплаты труда.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3.3. Руководитель Центра обязан: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3.3.1. осуществлять оперативное руководство Центром;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3.3.2. согласовывать программы развития, планы работ, отчеты и сметы расходов Центра с директором Учреждения;</w:t>
      </w:r>
    </w:p>
    <w:p>
      <w:pPr>
        <w:sectPr>
          <w:pgSz w:w="11900" w:h="16838" w:orient="portrait"/>
          <w:cols w:equalWidth="0" w:num="1">
            <w:col w:w="10200"/>
          </w:cols>
          <w:pgMar w:left="1140" w:top="700" w:right="566" w:bottom="1440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34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3.3.3. представлять интересы Центра по доверенности в муниципальных, государственных органах региона, организациях для реализации целей и задач Центра;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3.3.4. отчитываться перед директором Учреждения о результатах работы Центра;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3.3.5. выполнять иные обязанности, предусмотренные законодательством, уставом Учреждения, должностной инструкцией и настоящим Положением.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3.4. Руководитель Центра вправе: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3.4.1. осуществлять подбор и расстановку кадров Центра, прием на работу которых осуществляется приказом директора Учреждения;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3.4.2. по согласованию с директором Учреждения организовывать учебно-воспитательный процесс в Центре в соответствии с целями и задачами Центра и осуществлять контроль за его реализацией;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3.4.3. осуществлять подготовку обучающихся к участию в конкурсах, олимпиадах, конференциях и иных мероприятиях по профилю направлений деятельности Центра;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3.4.4. по согласованию с директором Учреждения осуществлять организацию и проведение мероприятий по профилю направлений деятельности Центра;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2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3.4.5. осуществлять иные права, относящиеся к деятельности Центра и не противоречащие целям и видам деятельности образовательной организации, а также законодательству Российской Федерации.</w:t>
      </w:r>
    </w:p>
    <w:p>
      <w:pPr>
        <w:sectPr>
          <w:pgSz w:w="11900" w:h="16838" w:orient="portrait"/>
          <w:cols w:equalWidth="0" w:num="1">
            <w:col w:w="10200"/>
          </w:cols>
          <w:pgMar w:left="1140" w:top="700" w:right="566" w:bottom="1440" w:gutter="0" w:footer="0" w:header="0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Приложение № 6</w:t>
      </w: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 методическим рекомендациям по созданию мест для</w:t>
      </w: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реализации основных и дополнительных</w:t>
      </w:r>
    </w:p>
    <w:p>
      <w:pPr>
        <w:jc w:val="right"/>
        <w:ind w:right="4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общеобразовательных программ цифрового,</w:t>
      </w: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естественнонаучного, технического и гуманитарного</w:t>
      </w: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профилей в образовательных организациях, расположенных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right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 сельской местности и малых городах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Примерное штатное расписание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Центра «Точка роста»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6"/>
        </w:trPr>
        <w:tc>
          <w:tcPr>
            <w:tcW w:w="42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b w:val="1"/>
                <w:bCs w:val="1"/>
                <w:color w:val="auto"/>
                <w:w w:val="99"/>
              </w:rPr>
              <w:t>Категория</w:t>
            </w:r>
          </w:p>
        </w:tc>
        <w:tc>
          <w:tcPr>
            <w:tcW w:w="61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b w:val="1"/>
                <w:bCs w:val="1"/>
                <w:color w:val="auto"/>
              </w:rPr>
              <w:t>Позиция (содержание деятельности)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b w:val="1"/>
                <w:bCs w:val="1"/>
                <w:color w:val="auto"/>
                <w:w w:val="99"/>
              </w:rPr>
              <w:t>персонала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42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Управленческий персонал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Руководитель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2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Основной персонал (учебная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Педагог дополнительного образования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часть)</w:t>
            </w: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Педагог по шахматам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Педагог-организатор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Педагог по предмету «Физическая культура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основы безопасности жизнедеятельности»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Педагог по предмету «Технология»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Педагог по предмету «Математика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42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информатика»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2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300"/>
          </w:cols>
          <w:pgMar w:left="1080" w:top="700" w:right="526" w:bottom="1440" w:gutter="0" w:footer="0" w:header="0"/>
        </w:sectPr>
      </w:pPr>
    </w:p>
    <w:p>
      <w:pPr>
        <w:jc w:val="center"/>
        <w:ind w:right="-5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36</w:t>
      </w:r>
    </w:p>
    <w:sectPr>
      <w:pgSz w:w="16840" w:h="11906" w:orient="landscape"/>
      <w:cols w:equalWidth="0" w:num="1">
        <w:col w:w="13954"/>
      </w:cols>
      <w:pgMar w:left="1440" w:top="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547"/>
    <w:multiLevelType w:val="hybridMultilevel"/>
    <w:lvl w:ilvl="0">
      <w:lvlJc w:val="left"/>
      <w:lvlText w:val="С"/>
      <w:numFmt w:val="bullet"/>
      <w:start w:val="1"/>
    </w:lvl>
  </w:abstractNum>
  <w:abstractNum w:abstractNumId="1">
    <w:nsid w:val="54DE"/>
    <w:multiLevelType w:val="hybridMultilevel"/>
    <w:lvl w:ilvl="0">
      <w:lvlJc w:val="left"/>
      <w:lvlText w:val="%1."/>
      <w:numFmt w:val="upperLetter"/>
      <w:start w:val="9"/>
    </w:lvl>
  </w:abstractNum>
  <w:abstractNum w:abstractNumId="2">
    <w:nsid w:val="39B3"/>
    <w:multiLevelType w:val="hybridMultilevel"/>
    <w:lvl w:ilvl="0">
      <w:lvlJc w:val="left"/>
      <w:lvlText w:val="и"/>
      <w:numFmt w:val="bullet"/>
      <w:start w:val="1"/>
    </w:lvl>
  </w:abstractNum>
  <w:abstractNum w:abstractNumId="3">
    <w:nsid w:val="2D12"/>
    <w:multiLevelType w:val="hybridMultilevel"/>
    <w:lvl w:ilvl="0">
      <w:lvlJc w:val="left"/>
      <w:lvlText w:val="%1."/>
      <w:numFmt w:val="upperLetter"/>
      <w:start w:val="35"/>
    </w:lvl>
  </w:abstractNum>
  <w:abstractNum w:abstractNumId="4">
    <w:nsid w:val="74D"/>
    <w:multiLevelType w:val="hybridMultilevel"/>
    <w:lvl w:ilvl="0">
      <w:lvlJc w:val="left"/>
      <w:lvlText w:val="-"/>
      <w:numFmt w:val="bullet"/>
      <w:start w:val="1"/>
    </w:lvl>
  </w:abstractNum>
  <w:abstractNum w:abstractNumId="5">
    <w:nsid w:val="4DC8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-"/>
      <w:numFmt w:val="bullet"/>
      <w:start w:val="1"/>
    </w:lvl>
  </w:abstractNum>
  <w:abstractNum w:abstractNumId="6">
    <w:nsid w:val="6443"/>
    <w:multiLevelType w:val="hybridMultilevel"/>
    <w:lvl w:ilvl="0">
      <w:lvlJc w:val="left"/>
      <w:lvlText w:val="-"/>
      <w:numFmt w:val="bullet"/>
      <w:start w:val="1"/>
    </w:lvl>
  </w:abstractNum>
  <w:abstractNum w:abstractNumId="7">
    <w:nsid w:val="66BB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428B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26A6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701F"/>
    <w:multiLevelType w:val="hybridMultilevel"/>
    <w:lvl w:ilvl="0">
      <w:lvlJc w:val="left"/>
      <w:lvlText w:val="и"/>
      <w:numFmt w:val="bullet"/>
      <w:start w:val="1"/>
    </w:lvl>
  </w:abstractNum>
  <w:abstractNum w:abstractNumId="11">
    <w:nsid w:val="5D03"/>
    <w:multiLevelType w:val="hybridMultilevel"/>
    <w:lvl w:ilvl="0">
      <w:lvlJc w:val="left"/>
      <w:lvlText w:val="%1."/>
      <w:numFmt w:val="upperLetter"/>
      <w:start w:val="22"/>
    </w:lvl>
  </w:abstractNum>
  <w:abstractNum w:abstractNumId="12">
    <w:nsid w:val="7A5A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-"/>
      <w:numFmt w:val="bullet"/>
      <w:start w:val="1"/>
    </w:lvl>
  </w:abstractNum>
  <w:abstractNum w:abstractNumId="13">
    <w:nsid w:val="767D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-"/>
      <w:numFmt w:val="bullet"/>
      <w:start w:val="1"/>
    </w:lvl>
  </w:abstractNum>
  <w:abstractNum w:abstractNumId="14">
    <w:nsid w:val="4509"/>
    <w:multiLevelType w:val="hybridMultilevel"/>
    <w:lvl w:ilvl="0">
      <w:lvlJc w:val="left"/>
      <w:lvlText w:val="-"/>
      <w:numFmt w:val="bullet"/>
      <w:start w:val="1"/>
    </w:lvl>
  </w:abstractNum>
  <w:abstractNum w:abstractNumId="15">
    <w:nsid w:val="1238"/>
    <w:multiLevelType w:val="hybridMultilevel"/>
    <w:lvl w:ilvl="0">
      <w:lvlJc w:val="left"/>
      <w:lvlText w:val="-"/>
      <w:numFmt w:val="bullet"/>
      <w:start w:val="1"/>
    </w:lvl>
  </w:abstractNum>
  <w:abstractNum w:abstractNumId="16">
    <w:nsid w:val="3B25"/>
    <w:multiLevelType w:val="hybridMultilevel"/>
    <w:lvl w:ilvl="0">
      <w:lvlJc w:val="left"/>
      <w:lvlText w:val="В"/>
      <w:numFmt w:val="bullet"/>
      <w:start w:val="1"/>
    </w:lvl>
  </w:abstractNum>
  <w:abstractNum w:abstractNumId="17">
    <w:nsid w:val="1E1F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К"/>
      <w:numFmt w:val="bullet"/>
      <w:start w:val="1"/>
    </w:lvl>
  </w:abstractNum>
  <w:abstractNum w:abstractNumId="18">
    <w:nsid w:val="6E5D"/>
    <w:multiLevelType w:val="hybridMultilevel"/>
    <w:lvl w:ilvl="0">
      <w:lvlJc w:val="left"/>
      <w:lvlText w:val="С"/>
      <w:numFmt w:val="bullet"/>
      <w:start w:val="1"/>
    </w:lvl>
  </w:abstractNum>
  <w:abstractNum w:abstractNumId="19">
    <w:nsid w:val="1AD4"/>
    <w:multiLevelType w:val="hybridMultilevel"/>
    <w:lvl w:ilvl="0">
      <w:lvlJc w:val="left"/>
      <w:lvlText w:val="к"/>
      <w:numFmt w:val="bullet"/>
      <w:start w:val="1"/>
    </w:lvl>
  </w:abstractNum>
  <w:abstractNum w:abstractNumId="20">
    <w:nsid w:val="63CB"/>
    <w:multiLevelType w:val="hybridMultilevel"/>
    <w:lvl w:ilvl="0">
      <w:lvlJc w:val="left"/>
      <w:lvlText w:val="-"/>
      <w:numFmt w:val="bullet"/>
      <w:start w:val="1"/>
    </w:lvl>
  </w:abstractNum>
  <w:abstractNum w:abstractNumId="21">
    <w:nsid w:val="6BFC"/>
    <w:multiLevelType w:val="hybridMultilevel"/>
    <w:lvl w:ilvl="0">
      <w:lvlJc w:val="left"/>
      <w:lvlText w:val="к"/>
      <w:numFmt w:val="bullet"/>
      <w:start w:val="1"/>
    </w:lvl>
  </w:abstractNum>
  <w:abstractNum w:abstractNumId="22">
    <w:nsid w:val="7F96"/>
    <w:multiLevelType w:val="hybridMultilevel"/>
    <w:lvl w:ilvl="0">
      <w:lvlJc w:val="left"/>
      <w:lvlText w:val="к"/>
      <w:numFmt w:val="bullet"/>
      <w:start w:val="1"/>
    </w:lvl>
  </w:abstractNum>
  <w:abstractNum w:abstractNumId="23">
    <w:nsid w:val="7FF5"/>
    <w:multiLevelType w:val="hybridMultilevel"/>
    <w:lvl w:ilvl="0">
      <w:lvlJc w:val="left"/>
      <w:lvlText w:val="%1"/>
      <w:numFmt w:val="decimal"/>
      <w:start w:val="1"/>
    </w:lvl>
  </w:abstractNum>
  <w:abstractNum w:abstractNumId="24">
    <w:nsid w:val="4E45"/>
    <w:multiLevelType w:val="hybridMultilevel"/>
    <w:lvl w:ilvl="0">
      <w:lvlJc w:val="left"/>
      <w:lvlText w:val="к"/>
      <w:numFmt w:val="bullet"/>
      <w:start w:val="1"/>
    </w:lvl>
  </w:abstractNum>
  <w:abstractNum w:abstractNumId="25">
    <w:nsid w:val="323B"/>
    <w:multiLevelType w:val="hybridMultilevel"/>
    <w:lvl w:ilvl="0">
      <w:lvlJc w:val="left"/>
      <w:lvlText w:val="%1."/>
      <w:numFmt w:val="decimal"/>
      <w:start w:val="1"/>
    </w:lvl>
  </w:abstractNum>
  <w:abstractNum w:abstractNumId="26">
    <w:nsid w:val="2213"/>
    <w:multiLevelType w:val="hybridMultilevel"/>
    <w:lvl w:ilvl="0">
      <w:lvlJc w:val="left"/>
      <w:lvlText w:val="%1."/>
      <w:numFmt w:val="decimal"/>
      <w:start w:val="2"/>
    </w:lvl>
  </w:abstractNum>
  <w:abstractNum w:abstractNumId="27">
    <w:nsid w:val="260D"/>
    <w:multiLevelType w:val="hybridMultilevel"/>
    <w:lvl w:ilvl="0">
      <w:lvlJc w:val="left"/>
      <w:lvlText w:val="и"/>
      <w:numFmt w:val="bullet"/>
      <w:start w:val="1"/>
    </w:lvl>
  </w:abstractNum>
  <w:abstractNum w:abstractNumId="28">
    <w:nsid w:val="6B89"/>
    <w:multiLevelType w:val="hybridMultilevel"/>
    <w:lvl w:ilvl="0">
      <w:lvlJc w:val="left"/>
      <w:lvlText w:val="-"/>
      <w:numFmt w:val="bullet"/>
      <w:start w:val="1"/>
    </w:lvl>
  </w:abstractNum>
  <w:abstractNum w:abstractNumId="29">
    <w:nsid w:val="30A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2019-10-10T20:29:58Z</dcterms:created>
  <dcterms:modified xsi:type="dcterms:W3CDTF">2019-10-10T20:29:58Z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